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4.xml" ContentType="application/vnd.openxmlformats-officedocument.wordprocessingml.header+xml"/>
  <Override PartName="/word/header5.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documenttasks/documenttasks1.xml" ContentType="application/vnd.ms-office.documenttasks+xml"/>
  <Override PartName="/docMetadata/LabelInfo.xml" ContentType="application/vnd.ms-office.classificationlabel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4644"/>
        <w:gridCol w:w="4645"/>
      </w:tblGrid>
      <w:tr w:rsidRPr="008023FD" w:rsidR="000D6A84" w:rsidTr="006D78CA" w14:paraId="3610863D" w14:textId="77777777">
        <w:trPr>
          <w:cantSplit/>
        </w:trPr>
        <w:tc>
          <w:tcPr>
            <w:tcW w:w="4644" w:type="dxa"/>
          </w:tcPr>
          <w:p w:rsidRPr="008023FD" w:rsidR="000D6A84" w:rsidP="00DA5084" w:rsidRDefault="000D6A84" w14:paraId="418167B5" w14:textId="17EDB95B">
            <w:bookmarkStart w:name="_GoBack" w:id="0"/>
            <w:bookmarkEnd w:id="0"/>
            <w:r w:rsidRPr="00186860">
              <w:rPr>
                <w:noProof/>
              </w:rPr>
              <w:drawing>
                <wp:inline distT="0" distB="0" distL="0" distR="0" wp14:anchorId="504E12B2" wp14:editId="5E3013CC">
                  <wp:extent cx="1800000" cy="1559336"/>
                  <wp:effectExtent l="0" t="0" r="0" b="3175"/>
                  <wp:docPr id="37" name="Picture 37" descr="C:\Users\mreg\Music\New LOGO\Logo\logo_CoR-vertical-positive-en-quadri_MR.jpg" title="CoRLogo_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reg\Music\New LOGO\Logo\logo_CoR-vertical-positive-en-quadri_MR.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0000" cy="1559336"/>
                          </a:xfrm>
                          <a:prstGeom prst="rect">
                            <a:avLst/>
                          </a:prstGeom>
                          <a:noFill/>
                          <a:ln>
                            <a:noFill/>
                          </a:ln>
                        </pic:spPr>
                      </pic:pic>
                    </a:graphicData>
                  </a:graphic>
                </wp:inline>
              </w:drawing>
            </w:r>
          </w:p>
        </w:tc>
        <w:tc>
          <w:tcPr>
            <w:tcW w:w="4645" w:type="dxa"/>
          </w:tcPr>
          <w:p w:rsidRPr="008023FD" w:rsidR="000D6A84" w:rsidP="00DA5084" w:rsidRDefault="000D6A84" w14:paraId="1C7455E9" w14:textId="77777777"/>
        </w:tc>
      </w:tr>
      <w:tr w:rsidRPr="008023FD" w:rsidR="00444A98" w:rsidTr="006D78CA" w14:paraId="55E48AD3" w14:textId="77777777">
        <w:trPr>
          <w:cantSplit/>
        </w:trPr>
        <w:tc>
          <w:tcPr>
            <w:tcW w:w="9289" w:type="dxa"/>
            <w:gridSpan w:val="2"/>
          </w:tcPr>
          <w:p w:rsidRPr="008023FD" w:rsidR="00444A98" w:rsidP="00DA5084" w:rsidRDefault="001805AF" w14:paraId="32FAADA6" w14:textId="039D996C">
            <w:pPr>
              <w:jc w:val="right"/>
              <w:rPr>
                <w:b/>
                <w:bCs/>
                <w:sz w:val="28"/>
              </w:rPr>
            </w:pPr>
            <w:r w:rsidRPr="008023FD">
              <w:rPr>
                <w:b/>
                <w:bCs/>
                <w:sz w:val="28"/>
              </w:rPr>
              <w:t>COTER</w:t>
            </w:r>
            <w:r w:rsidRPr="008023FD" w:rsidR="00B81924">
              <w:rPr>
                <w:b/>
                <w:bCs/>
                <w:sz w:val="28"/>
              </w:rPr>
              <w:t>-VIII/0</w:t>
            </w:r>
            <w:r w:rsidRPr="008023FD" w:rsidR="0028755D">
              <w:rPr>
                <w:b/>
                <w:bCs/>
                <w:sz w:val="28"/>
              </w:rPr>
              <w:t>11</w:t>
            </w:r>
          </w:p>
        </w:tc>
      </w:tr>
      <w:tr w:rsidRPr="008023FD" w:rsidR="00444A98" w:rsidTr="006D78CA" w14:paraId="38017C10" w14:textId="77777777">
        <w:tc>
          <w:tcPr>
            <w:tcW w:w="9289" w:type="dxa"/>
            <w:gridSpan w:val="2"/>
          </w:tcPr>
          <w:p w:rsidRPr="008023FD" w:rsidR="00444A98" w:rsidP="00DA5084" w:rsidRDefault="00A9322E" w14:paraId="3BAEB278" w14:textId="35F91B8B">
            <w:pPr>
              <w:jc w:val="center"/>
              <w:rPr>
                <w:b/>
                <w:bCs/>
                <w:sz w:val="28"/>
              </w:rPr>
            </w:pPr>
            <w:r w:rsidRPr="008023FD">
              <w:rPr>
                <w:b/>
                <w:bCs/>
                <w:sz w:val="28"/>
              </w:rPr>
              <w:t xml:space="preserve">173rd plenary session, 12-14 October </w:t>
            </w:r>
            <w:r w:rsidRPr="008023FD" w:rsidR="00B81924">
              <w:rPr>
                <w:b/>
                <w:bCs/>
                <w:sz w:val="28"/>
              </w:rPr>
              <w:t>2026</w:t>
            </w:r>
          </w:p>
        </w:tc>
      </w:tr>
    </w:tbl>
    <w:p w:rsidRPr="008023FD" w:rsidR="00444A98" w:rsidP="00DA5084" w:rsidRDefault="00444A98" w14:paraId="2C013CD1" w14:textId="2EAD4874"/>
    <w:p w:rsidRPr="008023FD" w:rsidR="00444A98" w:rsidP="00DA5084" w:rsidRDefault="00444A98" w14:paraId="4686F0F2" w14:textId="77777777"/>
    <w:p w:rsidRPr="008023FD" w:rsidR="001B33A4" w:rsidP="00DA5084" w:rsidRDefault="00444A98" w14:paraId="41D657A5" w14:textId="7F71336A">
      <w:pPr>
        <w:jc w:val="center"/>
        <w:rPr>
          <w:b/>
          <w:bCs/>
          <w:sz w:val="28"/>
        </w:rPr>
      </w:pPr>
      <w:r w:rsidRPr="008023FD">
        <w:rPr>
          <w:b/>
          <w:bCs/>
          <w:sz w:val="28"/>
        </w:rPr>
        <w:t>OPINION</w:t>
      </w:r>
    </w:p>
    <w:p w:rsidRPr="008023FD" w:rsidR="001B33A4" w:rsidP="00DA5084" w:rsidRDefault="001B33A4" w14:paraId="56ED25B7" w14:textId="77777777"/>
    <w:p w:rsidRPr="008023FD" w:rsidR="00444A98" w:rsidP="00212AAE" w:rsidRDefault="005349D9" w14:paraId="60C42C54" w14:textId="1ECDC9E5">
      <w:pPr>
        <w:ind w:left="567" w:right="568"/>
        <w:jc w:val="center"/>
      </w:pPr>
      <w:r w:rsidRPr="008023FD">
        <w:rPr>
          <w:b/>
          <w:bCs/>
          <w:sz w:val="28"/>
          <w:szCs w:val="28"/>
        </w:rPr>
        <w:t xml:space="preserve">Advancing Europe’s sustainable and connected transport system </w:t>
      </w:r>
      <w:r w:rsidRPr="008023FD" w:rsidR="00ED5473">
        <w:rPr>
          <w:b/>
          <w:bCs/>
          <w:sz w:val="28"/>
          <w:szCs w:val="28"/>
        </w:rPr>
        <w:t>–</w:t>
      </w:r>
      <w:r w:rsidRPr="008023FD">
        <w:rPr>
          <w:b/>
          <w:bCs/>
          <w:sz w:val="28"/>
          <w:szCs w:val="28"/>
        </w:rPr>
        <w:t xml:space="preserve"> a territorial perspective</w:t>
      </w:r>
    </w:p>
    <w:p w:rsidRPr="008023FD" w:rsidR="006B32B3" w:rsidP="006B32B3" w:rsidRDefault="006B32B3" w14:paraId="5779A483" w14:textId="77777777">
      <w:pPr>
        <w:jc w:val="left"/>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9289"/>
      </w:tblGrid>
      <w:tr w:rsidRPr="008023FD" w:rsidR="006B32B3" w:rsidTr="00485503" w14:paraId="2E2B8948" w14:textId="77777777">
        <w:tc>
          <w:tcPr>
            <w:tcW w:w="9289" w:type="dxa"/>
            <w:tcMar>
              <w:top w:w="108" w:type="dxa"/>
            </w:tcMar>
          </w:tcPr>
          <w:p w:rsidRPr="008023FD" w:rsidR="006B32B3" w:rsidP="00485503" w:rsidRDefault="006B32B3" w14:paraId="1FA24D91" w14:textId="77777777">
            <w:pPr>
              <w:jc w:val="left"/>
            </w:pPr>
            <w:r w:rsidRPr="008023FD">
              <w:t>THE EUROPEAN COMMITTEE OF THE REGIONS (CoR)</w:t>
            </w:r>
          </w:p>
          <w:p w:rsidRPr="008023FD" w:rsidR="006B32B3" w:rsidP="00485503" w:rsidRDefault="006B32B3" w14:paraId="30868353" w14:textId="77777777"/>
          <w:p w:rsidRPr="008023FD" w:rsidR="002D74C3" w:rsidP="002D74C3" w:rsidRDefault="002D74C3" w14:paraId="6CB192F7" w14:textId="7A8D9F8D">
            <w:pPr>
              <w:numPr>
                <w:ilvl w:val="0"/>
                <w:numId w:val="5"/>
              </w:numPr>
              <w:tabs>
                <w:tab w:val="clear" w:pos="0"/>
              </w:tabs>
            </w:pPr>
            <w:r w:rsidRPr="008023FD">
              <w:t>calls on the Commission to carry out a territorial impact assessment, including rural proofing and, where relevant, island-proofing, and to integrate territorial assessment into subsequent implementing measures, monitoring and evaluation, to support a territorially coherent implementation of the STIP and HSR initiatives, and to make the results publicly available;</w:t>
            </w:r>
          </w:p>
          <w:p w:rsidRPr="008023FD" w:rsidR="002D74C3" w:rsidP="002D74C3" w:rsidRDefault="002D74C3" w14:paraId="73600071" w14:textId="6FA006EE">
            <w:pPr>
              <w:numPr>
                <w:ilvl w:val="0"/>
                <w:numId w:val="5"/>
              </w:numPr>
              <w:tabs>
                <w:tab w:val="clear" w:pos="0"/>
              </w:tabs>
            </w:pPr>
            <w:r w:rsidRPr="008023FD">
              <w:t xml:space="preserve">calls for a differentiated and territorially balanced approach to the HSR plan, combining high-speed rail development with the upgrading of conventional and high-performance rail networks and strengthened regional connectivity, including </w:t>
            </w:r>
            <w:r w:rsidRPr="008023FD" w:rsidR="00B07435">
              <w:t>‘</w:t>
            </w:r>
            <w:r w:rsidRPr="008023FD">
              <w:t>missing links</w:t>
            </w:r>
            <w:r w:rsidRPr="008023FD" w:rsidR="00B07435">
              <w:t>’</w:t>
            </w:r>
            <w:r w:rsidRPr="008023FD">
              <w:t xml:space="preserve"> on regional rail networks and their potential to help mitigate growing transport exclusion in certain less densely populated territories;</w:t>
            </w:r>
          </w:p>
          <w:p w:rsidRPr="008023FD" w:rsidR="002D74C3" w:rsidP="002D74C3" w:rsidRDefault="002D74C3" w14:paraId="44FDF2DA" w14:textId="77777777">
            <w:pPr>
              <w:numPr>
                <w:ilvl w:val="0"/>
                <w:numId w:val="5"/>
              </w:numPr>
              <w:tabs>
                <w:tab w:val="clear" w:pos="0"/>
              </w:tabs>
            </w:pPr>
            <w:r w:rsidRPr="008023FD">
              <w:t>welcomes the fact that the STIP communication recognises various types of renewable and low-carbon fuels needed to achieve a sustainable transition;</w:t>
            </w:r>
          </w:p>
          <w:p w:rsidRPr="008023FD" w:rsidR="002D74C3" w:rsidP="002D74C3" w:rsidRDefault="002D74C3" w14:paraId="5D5A5C27" w14:textId="40E186D0">
            <w:pPr>
              <w:numPr>
                <w:ilvl w:val="0"/>
                <w:numId w:val="5"/>
              </w:numPr>
              <w:tabs>
                <w:tab w:val="clear" w:pos="0"/>
              </w:tabs>
            </w:pPr>
            <w:r w:rsidRPr="008023FD">
              <w:t>reiterates its longstanding call for structured multilevel governance mechanisms within EU transport policy, and calls for the systematic integration of these mechanisms and of macro-regional and cross-border alliances established by them within both STIP and HSR frameworks;</w:t>
            </w:r>
          </w:p>
          <w:p w:rsidRPr="008023FD" w:rsidR="006B32B3" w:rsidP="00186860" w:rsidRDefault="002D74C3" w14:paraId="7A9E8399" w14:textId="6936D24B">
            <w:pPr>
              <w:numPr>
                <w:ilvl w:val="0"/>
                <w:numId w:val="5"/>
              </w:numPr>
              <w:tabs>
                <w:tab w:val="clear" w:pos="0"/>
              </w:tabs>
            </w:pPr>
            <w:r w:rsidRPr="008023FD">
              <w:t>calls for stronger operational coordination between cohesion policy programmes, CEF and other EU policies supporting transport, ensuring that investments in high-speed rail, multimodal connectivity and alternative fuels infrastructure are implemented coherently across territorial levels</w:t>
            </w:r>
            <w:r w:rsidRPr="008023FD" w:rsidR="00B07435">
              <w:t>.</w:t>
            </w:r>
          </w:p>
        </w:tc>
      </w:tr>
    </w:tbl>
    <w:p w:rsidRPr="008023FD" w:rsidR="006B32B3" w:rsidP="006B32B3" w:rsidRDefault="006B32B3" w14:paraId="573E5D01" w14:textId="321E1E81"/>
    <w:p w:rsidRPr="008023FD" w:rsidR="00691A3F" w:rsidP="00DA5084" w:rsidRDefault="00B07435" w14:paraId="57718E36" w14:textId="48850352">
      <w:pPr>
        <w:sectPr w:rsidRPr="008023FD" w:rsidR="00691A3F" w:rsidSect="00F35271">
          <w:headerReference w:type="even" r:id="rId12"/>
          <w:headerReference w:type="default" r:id="rId13"/>
          <w:footerReference w:type="even" r:id="rId14"/>
          <w:footerReference w:type="default" r:id="rId15"/>
          <w:headerReference w:type="first" r:id="rId16"/>
          <w:footerReference w:type="first" r:id="rId17"/>
          <w:pgSz w:w="11907" w:h="16839" w:code="9"/>
          <w:pgMar w:top="1417" w:right="1417" w:bottom="1417" w:left="1417" w:header="709" w:footer="794" w:gutter="0"/>
          <w:pgNumType w:start="1"/>
          <w:cols w:space="720"/>
          <w:docGrid w:linePitch="299"/>
        </w:sectPr>
      </w:pPr>
      <w:r w:rsidRPr="00186860">
        <w:rPr>
          <w:noProof/>
        </w:rPr>
        <w:drawing>
          <wp:anchor distT="0" distB="0" distL="114300" distR="114300" simplePos="0" relativeHeight="251660288" behindDoc="0" locked="0" layoutInCell="1" allowOverlap="1" wp14:editId="656FAD59" wp14:anchorId="4E981195">
            <wp:simplePos x="0" y="0"/>
            <wp:positionH relativeFrom="column">
              <wp:posOffset>-22529</wp:posOffset>
            </wp:positionH>
            <wp:positionV relativeFrom="page">
              <wp:posOffset>10190480</wp:posOffset>
            </wp:positionV>
            <wp:extent cx="5779135" cy="273050"/>
            <wp:effectExtent l="0" t="0" r="0" b="0"/>
            <wp:wrapSquare wrapText="bothSides"/>
            <wp:docPr id="1141776738" name="Picture 1141776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8"/>
                    <a:stretch>
                      <a:fillRect/>
                    </a:stretch>
                  </pic:blipFill>
                  <pic:spPr>
                    <a:xfrm>
                      <a:off x="0" y="0"/>
                      <a:ext cx="5779135" cy="273050"/>
                    </a:xfrm>
                    <a:prstGeom prst="rect">
                      <a:avLst/>
                    </a:prstGeom>
                  </pic:spPr>
                </pic:pic>
              </a:graphicData>
            </a:graphic>
            <wp14:sizeRelH relativeFrom="margin">
              <wp14:pctWidth>0</wp14:pctWidth>
            </wp14:sizeRelH>
            <wp14:sizeRelV relativeFrom="margin">
              <wp14:pctHeight>0</wp14:pctHeight>
            </wp14:sizeRelV>
          </wp:anchor>
        </w:drawing>
      </w:r>
    </w:p>
    <w:tbl>
      <w:tblPr>
        <w:tblW w:w="0" w:type="auto"/>
        <w:tblLayout w:type="fixed"/>
        <w:tblLook w:val="01E0" w:firstRow="1" w:lastRow="1" w:firstColumn="1" w:lastColumn="1" w:noHBand="0" w:noVBand="0"/>
      </w:tblPr>
      <w:tblGrid>
        <w:gridCol w:w="9289"/>
      </w:tblGrid>
      <w:tr w:rsidRPr="008023FD" w:rsidR="00E706AE" w:rsidTr="00E706AE" w14:paraId="20A5F4E2" w14:textId="77777777">
        <w:trPr>
          <w:trHeight w:val="12474"/>
        </w:trPr>
        <w:tc>
          <w:tcPr>
            <w:tcW w:w="9289" w:type="dxa"/>
            <w:vAlign w:val="bottom"/>
          </w:tcPr>
          <w:p w:rsidRPr="008023FD" w:rsidR="00E706AE" w:rsidP="00E706AE" w:rsidRDefault="00E706AE" w14:paraId="64BCCDD7" w14:textId="77777777">
            <w:pPr>
              <w:rPr>
                <w:b/>
                <w:bCs/>
              </w:rPr>
            </w:pPr>
            <w:r w:rsidRPr="008023FD">
              <w:rPr>
                <w:b/>
                <w:bCs/>
              </w:rPr>
              <w:lastRenderedPageBreak/>
              <w:t>Rapporteur:</w:t>
            </w:r>
          </w:p>
          <w:p w:rsidRPr="008023FD" w:rsidR="00E706AE" w:rsidP="00E706AE" w:rsidRDefault="00E706AE" w14:paraId="3A31A70B" w14:textId="77777777">
            <w:pPr>
              <w:rPr>
                <w:b/>
                <w:bCs/>
              </w:rPr>
            </w:pPr>
          </w:p>
          <w:p w:rsidRPr="00E322B5" w:rsidR="00E706AE" w:rsidP="00E706AE" w:rsidRDefault="00E706AE" w14:paraId="1DE22717" w14:textId="1639B947">
            <w:r w:rsidRPr="00E322B5">
              <w:t>Marco Marsilio (IT/ECR), President of the Abruzzo Region</w:t>
            </w:r>
          </w:p>
          <w:p w:rsidRPr="008023FD" w:rsidR="00E706AE" w:rsidP="00E706AE" w:rsidRDefault="00E706AE" w14:paraId="5FF17E5D" w14:textId="77777777">
            <w:pPr>
              <w:rPr>
                <w:b/>
                <w:bCs/>
              </w:rPr>
            </w:pPr>
          </w:p>
          <w:p w:rsidRPr="008023FD" w:rsidR="00E706AE" w:rsidP="00E706AE" w:rsidRDefault="00E706AE" w14:paraId="4E8997A4" w14:textId="1DC954C5">
            <w:pPr>
              <w:rPr>
                <w:b/>
                <w:bCs/>
              </w:rPr>
            </w:pPr>
            <w:r w:rsidRPr="008023FD">
              <w:rPr>
                <w:b/>
                <w:bCs/>
              </w:rPr>
              <w:t>Reference documents:</w:t>
            </w:r>
          </w:p>
          <w:p w:rsidRPr="008023FD" w:rsidR="00E706AE" w:rsidP="00E706AE" w:rsidRDefault="00E706AE" w14:paraId="0F8B50F6" w14:textId="77777777">
            <w:pPr>
              <w:rPr>
                <w:b/>
                <w:bCs/>
              </w:rPr>
            </w:pPr>
          </w:p>
          <w:p w:rsidRPr="008023FD" w:rsidR="00E706AE" w:rsidP="00E706AE" w:rsidRDefault="00E706AE" w14:paraId="0C291EA1" w14:textId="77777777">
            <w:hyperlink w:history="1" r:id="rId19">
              <w:r w:rsidRPr="008023FD">
                <w:rPr>
                  <w:rStyle w:val="Hyperlink"/>
                  <w:rFonts w:eastAsiaTheme="majorEastAsia"/>
                </w:rPr>
                <w:t>COM(2025) 664 Communication on Sustainable Transport Investment Plan</w:t>
              </w:r>
            </w:hyperlink>
          </w:p>
          <w:p w:rsidRPr="008023FD" w:rsidR="00E706AE" w:rsidP="00E706AE" w:rsidRDefault="00E706AE" w14:paraId="18D78F6D" w14:textId="6F76D3E3">
            <w:pPr>
              <w:rPr>
                <w:b/>
                <w:bCs/>
              </w:rPr>
            </w:pPr>
            <w:hyperlink w:history="1" r:id="rId20">
              <w:r w:rsidRPr="008023FD">
                <w:rPr>
                  <w:rStyle w:val="Hyperlink"/>
                  <w:rFonts w:eastAsiaTheme="majorEastAsia"/>
                </w:rPr>
                <w:t>COM(2025) 903 Communication on Connecting Europe through High-Speed rail</w:t>
              </w:r>
            </w:hyperlink>
          </w:p>
        </w:tc>
      </w:tr>
    </w:tbl>
    <w:p w:rsidRPr="008023FD" w:rsidR="00444A98" w:rsidP="00DA5084" w:rsidRDefault="00444A98" w14:paraId="0EB6DD14" w14:textId="77777777"/>
    <w:p w:rsidRPr="008023FD" w:rsidR="002F6E36" w:rsidP="00DA5084" w:rsidRDefault="00444A98" w14:paraId="44EAD047" w14:textId="0042D14A">
      <w:pPr>
        <w:jc w:val="center"/>
        <w:rPr>
          <w:b/>
        </w:rPr>
      </w:pPr>
      <w:r w:rsidRPr="008023FD">
        <w:rPr>
          <w:rFonts w:ascii="Times New Roman Bold" w:hAnsi="Times New Roman Bold"/>
          <w:b/>
          <w:bCs/>
        </w:rPr>
        <w:br w:type="page"/>
      </w:r>
      <w:r w:rsidRPr="008023FD" w:rsidR="00E706AE">
        <w:rPr>
          <w:b/>
        </w:rPr>
        <w:t>O</w:t>
      </w:r>
      <w:r w:rsidRPr="008023FD">
        <w:rPr>
          <w:b/>
        </w:rPr>
        <w:t xml:space="preserve">pinion of the </w:t>
      </w:r>
      <w:r w:rsidRPr="008023FD" w:rsidR="00537B41">
        <w:rPr>
          <w:b/>
        </w:rPr>
        <w:t xml:space="preserve">European Committee of the Regions </w:t>
      </w:r>
      <w:r w:rsidRPr="008023FD" w:rsidR="002F6E36">
        <w:rPr>
          <w:b/>
          <w:bCs/>
        </w:rPr>
        <w:t>Budget</w:t>
      </w:r>
      <w:r w:rsidRPr="008023FD">
        <w:rPr>
          <w:b/>
        </w:rPr>
        <w:t xml:space="preserve"> – </w:t>
      </w:r>
      <w:r w:rsidRPr="008023FD" w:rsidR="00DB522C">
        <w:rPr>
          <w:b/>
          <w:bCs/>
        </w:rPr>
        <w:t xml:space="preserve">Advancing Europe’s sustainable and connected transport system </w:t>
      </w:r>
      <w:r w:rsidRPr="008023FD" w:rsidR="00ED5473">
        <w:rPr>
          <w:b/>
        </w:rPr>
        <w:t>–</w:t>
      </w:r>
      <w:r w:rsidRPr="008023FD" w:rsidR="00DB522C">
        <w:rPr>
          <w:b/>
          <w:bCs/>
        </w:rPr>
        <w:t xml:space="preserve"> a territorial perspective</w:t>
      </w:r>
    </w:p>
    <w:p w:rsidRPr="008023FD" w:rsidR="00444A98" w:rsidP="00DA5084" w:rsidRDefault="00444A98" w14:paraId="184C0E07" w14:textId="7F452036">
      <w:pPr>
        <w:jc w:val="center"/>
      </w:pPr>
    </w:p>
    <w:p w:rsidRPr="008023FD" w:rsidR="00444A98" w:rsidP="00DA5084" w:rsidRDefault="00444A98" w14:paraId="110D6A92" w14:textId="77777777">
      <w:pPr>
        <w:numPr>
          <w:ilvl w:val="0"/>
          <w:numId w:val="13"/>
        </w:numPr>
        <w:ind w:left="567" w:hanging="567"/>
        <w:rPr>
          <w:b/>
        </w:rPr>
      </w:pPr>
      <w:r w:rsidRPr="008023FD">
        <w:rPr>
          <w:b/>
          <w:bCs/>
        </w:rPr>
        <w:t>POLICY</w:t>
      </w:r>
      <w:r w:rsidRPr="008023FD">
        <w:rPr>
          <w:b/>
        </w:rPr>
        <w:t xml:space="preserve"> RECOMMENDATIONS</w:t>
      </w:r>
    </w:p>
    <w:p w:rsidRPr="008023FD" w:rsidR="00444A98" w:rsidP="00DA5084" w:rsidRDefault="00444A98" w14:paraId="4ABE1730" w14:textId="77777777"/>
    <w:p w:rsidRPr="008023FD" w:rsidR="00444A98" w:rsidP="00DA5084" w:rsidRDefault="00444A98" w14:paraId="798C7675" w14:textId="58481950">
      <w:r w:rsidRPr="008023FD">
        <w:t xml:space="preserve">THE </w:t>
      </w:r>
      <w:r w:rsidRPr="008023FD" w:rsidR="005C4B78">
        <w:t xml:space="preserve">EUROPEAN </w:t>
      </w:r>
      <w:r w:rsidRPr="008023FD">
        <w:t>COMMITTEE OF THE REGIONS</w:t>
      </w:r>
      <w:r w:rsidRPr="008023FD" w:rsidR="00F96651">
        <w:t xml:space="preserve"> (CoR)</w:t>
      </w:r>
    </w:p>
    <w:p w:rsidRPr="008023FD" w:rsidR="00444A98" w:rsidP="00DA5084" w:rsidRDefault="00444A98" w14:paraId="1CA96788" w14:textId="77777777"/>
    <w:p w:rsidRPr="008023FD" w:rsidR="00444A98" w:rsidP="00DA5084" w:rsidRDefault="00C1422D" w14:paraId="29F59E28" w14:textId="04FC17DC">
      <w:pPr>
        <w:rPr>
          <w:iCs/>
        </w:rPr>
      </w:pPr>
      <w:r w:rsidRPr="008023FD">
        <w:rPr>
          <w:iCs/>
        </w:rPr>
        <w:t>General remarks</w:t>
      </w:r>
    </w:p>
    <w:p w:rsidRPr="008023FD" w:rsidR="00444A98" w:rsidP="00DA5084" w:rsidRDefault="00444A98" w14:paraId="4EC11E86" w14:textId="77777777"/>
    <w:p w:rsidRPr="008023FD" w:rsidR="00D908B0" w:rsidP="00DA5084" w:rsidRDefault="002D2FC2" w14:paraId="6AD5CEEA" w14:textId="77777777">
      <w:pPr>
        <w:pStyle w:val="Heading1"/>
      </w:pPr>
      <w:r w:rsidRPr="008023FD">
        <w:t>welcomes the European Commission’s efforts to address structural gaps in the EU transport system through the Sustainable Transport Investment Plan (STIP) and the High-Speed Rail (HSR) Communication, in particular their contribution to competitiveness and connectivity objectives;</w:t>
      </w:r>
      <w:r w:rsidRPr="008023FD" w:rsidR="00AF512C">
        <w:t xml:space="preserve"> </w:t>
      </w:r>
    </w:p>
    <w:p w:rsidRPr="008023FD" w:rsidR="00D908B0" w:rsidP="00DA5084" w:rsidRDefault="00D908B0" w14:paraId="2FAD446C" w14:textId="77777777"/>
    <w:p w:rsidRPr="008023FD" w:rsidR="00D908B0" w:rsidP="00DA5084" w:rsidRDefault="00AF512C" w14:paraId="0DDDAB74" w14:textId="683B9A6E">
      <w:pPr>
        <w:pStyle w:val="Heading1"/>
      </w:pPr>
      <w:r w:rsidRPr="008023FD">
        <w:t xml:space="preserve">recognises that both initiatives respond to pressing challenges, </w:t>
      </w:r>
      <w:r w:rsidRPr="008023FD" w:rsidR="00D908B0">
        <w:t>including the decarbonisation</w:t>
      </w:r>
      <w:r w:rsidRPr="008023FD" w:rsidR="00DF3E29">
        <w:t xml:space="preserve"> and resilience</w:t>
      </w:r>
      <w:r w:rsidRPr="008023FD" w:rsidR="00D908B0">
        <w:t xml:space="preserve"> of aviation and maritime transport, the completion of the TEN-T high-speed rail network, and the need to strengthen Europe’s industrial base and reduce external dependencies;</w:t>
      </w:r>
      <w:r w:rsidRPr="008023FD" w:rsidR="00CA0CC1">
        <w:t xml:space="preserve"> notes that </w:t>
      </w:r>
      <w:r w:rsidRPr="008023FD" w:rsidR="00DF3E29">
        <w:t xml:space="preserve">the </w:t>
      </w:r>
      <w:r w:rsidRPr="008023FD" w:rsidR="00AB5973">
        <w:t xml:space="preserve">importance of </w:t>
      </w:r>
      <w:r w:rsidRPr="008023FD" w:rsidR="00E4794C">
        <w:t xml:space="preserve">fully </w:t>
      </w:r>
      <w:r w:rsidRPr="008023FD" w:rsidR="00AB5973">
        <w:t>developing European</w:t>
      </w:r>
      <w:r w:rsidRPr="008023FD" w:rsidR="001743C8">
        <w:t xml:space="preserve"> </w:t>
      </w:r>
      <w:r w:rsidRPr="008023FD" w:rsidR="00054B52">
        <w:t xml:space="preserve">zero carbon or </w:t>
      </w:r>
      <w:r w:rsidRPr="008023FD" w:rsidR="001743C8">
        <w:t>low-carbon</w:t>
      </w:r>
      <w:r w:rsidRPr="008023FD" w:rsidR="00AB5973">
        <w:t xml:space="preserve"> fuels production and high-speed</w:t>
      </w:r>
      <w:r w:rsidRPr="008023FD" w:rsidR="00E4794C">
        <w:t>, high-performance</w:t>
      </w:r>
      <w:r w:rsidRPr="008023FD" w:rsidR="00AB5973">
        <w:t xml:space="preserve"> and conventional rail </w:t>
      </w:r>
      <w:r w:rsidRPr="008023FD" w:rsidR="00E4794C">
        <w:t xml:space="preserve">networks, including, in particular, all access routes, </w:t>
      </w:r>
      <w:r w:rsidRPr="008023FD" w:rsidR="00AB5973">
        <w:t>has been demonstrated by the</w:t>
      </w:r>
      <w:r w:rsidRPr="008023FD" w:rsidR="00DF3E29">
        <w:t xml:space="preserve"> jet fuel shortages following the crisis in the Strait of Hormuz</w:t>
      </w:r>
      <w:r w:rsidRPr="008023FD" w:rsidR="009A17D4">
        <w:t>;</w:t>
      </w:r>
    </w:p>
    <w:p w:rsidRPr="008023FD" w:rsidR="00D908B0" w:rsidP="00DA5084" w:rsidRDefault="00D908B0" w14:paraId="08819524" w14:textId="77777777"/>
    <w:p w:rsidRPr="008023FD" w:rsidR="008902A0" w:rsidP="00DA5084" w:rsidRDefault="002A3B45" w14:paraId="19E41977" w14:textId="0E370668">
      <w:pPr>
        <w:pStyle w:val="Heading1"/>
      </w:pPr>
      <w:r w:rsidRPr="008023FD">
        <w:t xml:space="preserve">welcomes </w:t>
      </w:r>
      <w:r w:rsidRPr="008023FD" w:rsidR="00EC0065">
        <w:t xml:space="preserve">the fact </w:t>
      </w:r>
      <w:r w:rsidRPr="008023FD">
        <w:t>that both initiatives have been inspired by</w:t>
      </w:r>
      <w:r w:rsidRPr="008023FD" w:rsidR="00D0425C">
        <w:t xml:space="preserve"> the analys</w:t>
      </w:r>
      <w:r w:rsidRPr="008023FD" w:rsidR="005A0252">
        <w:t>e</w:t>
      </w:r>
      <w:r w:rsidRPr="008023FD" w:rsidR="00D929AE">
        <w:t xml:space="preserve">s of the Draghi report, which emphasises </w:t>
      </w:r>
      <w:r w:rsidRPr="008023FD" w:rsidR="00715C77">
        <w:t xml:space="preserve">the </w:t>
      </w:r>
      <w:r w:rsidRPr="008023FD" w:rsidR="00441460">
        <w:t>importance of</w:t>
      </w:r>
      <w:r w:rsidRPr="008023FD" w:rsidR="002B6026">
        <w:t xml:space="preserve"> invest</w:t>
      </w:r>
      <w:r w:rsidRPr="008023FD" w:rsidR="00441460">
        <w:t>ing</w:t>
      </w:r>
      <w:r w:rsidRPr="008023FD">
        <w:t xml:space="preserve"> in</w:t>
      </w:r>
      <w:r w:rsidRPr="008023FD" w:rsidR="00441460">
        <w:t xml:space="preserve"> and developing</w:t>
      </w:r>
      <w:r w:rsidRPr="008023FD" w:rsidR="002B6026">
        <w:t xml:space="preserve"> </w:t>
      </w:r>
      <w:r w:rsidRPr="008023FD">
        <w:t>Europe</w:t>
      </w:r>
      <w:r w:rsidR="00C4508A">
        <w:t>’</w:t>
      </w:r>
      <w:r w:rsidRPr="008023FD">
        <w:t xml:space="preserve">s </w:t>
      </w:r>
      <w:r w:rsidRPr="008023FD" w:rsidR="00715C77">
        <w:t xml:space="preserve">alternative </w:t>
      </w:r>
      <w:r w:rsidRPr="008023FD" w:rsidR="00ED28A9">
        <w:t xml:space="preserve">low carbon </w:t>
      </w:r>
      <w:r w:rsidRPr="008023FD" w:rsidR="00715C77">
        <w:t xml:space="preserve">fuels infrastructure for aviation, maritime and road transport, </w:t>
      </w:r>
      <w:r w:rsidRPr="008023FD">
        <w:t>as well as the</w:t>
      </w:r>
      <w:r w:rsidRPr="008023FD" w:rsidR="00060CD0">
        <w:t xml:space="preserve"> high-speed rail network,</w:t>
      </w:r>
      <w:r w:rsidRPr="008023FD">
        <w:t xml:space="preserve"> stressing</w:t>
      </w:r>
      <w:r w:rsidRPr="008023FD" w:rsidR="00060CD0">
        <w:t xml:space="preserve"> </w:t>
      </w:r>
      <w:r w:rsidRPr="008023FD">
        <w:t xml:space="preserve">that infrastructure investments </w:t>
      </w:r>
      <w:r w:rsidRPr="008023FD" w:rsidR="005D1618">
        <w:t>in the networks mentioned above, as well as in the high-performance rail network</w:t>
      </w:r>
      <w:r w:rsidRPr="008023FD" w:rsidR="00B07435">
        <w:t>,</w:t>
      </w:r>
      <w:r w:rsidRPr="008023FD" w:rsidR="005D1618">
        <w:t xml:space="preserve"> </w:t>
      </w:r>
      <w:r w:rsidRPr="008023FD">
        <w:t xml:space="preserve">are </w:t>
      </w:r>
      <w:r w:rsidRPr="008023FD" w:rsidR="004B6BEF">
        <w:t>crucial</w:t>
      </w:r>
      <w:r w:rsidR="00F35271">
        <w:t xml:space="preserve"> </w:t>
      </w:r>
      <w:r w:rsidRPr="008023FD">
        <w:t>for competitiveness, cohesion and resilience;</w:t>
      </w:r>
    </w:p>
    <w:p w:rsidRPr="008023FD" w:rsidR="00207861" w:rsidP="0028752D" w:rsidRDefault="00207861" w14:paraId="5E5DB0C7" w14:textId="77777777">
      <w:pPr>
        <w:pStyle w:val="Heading1"/>
        <w:numPr>
          <w:ilvl w:val="0"/>
          <w:numId w:val="0"/>
        </w:numPr>
      </w:pPr>
    </w:p>
    <w:p w:rsidRPr="008023FD" w:rsidR="005D47FB" w:rsidP="00DA5084" w:rsidRDefault="00AB65AF" w14:paraId="5953EFE4" w14:textId="1ED166DF">
      <w:pPr>
        <w:pStyle w:val="Heading1"/>
      </w:pPr>
      <w:r w:rsidRPr="008023FD">
        <w:t>notes, however, that both Communications do not sufficiently integrate territorial, governance and system-level dimensions which are essential for the objective of balanced territorial development across the EU;</w:t>
      </w:r>
      <w:r w:rsidRPr="008023FD" w:rsidR="006139B7">
        <w:t xml:space="preserve"> highlights</w:t>
      </w:r>
      <w:r w:rsidRPr="008023FD" w:rsidR="00454439">
        <w:t xml:space="preserve"> also</w:t>
      </w:r>
      <w:r w:rsidRPr="008023FD" w:rsidR="006139B7">
        <w:t xml:space="preserve"> that the absence of a territorial impact assessment, combined with limited specification of governance arrangements and funding accessibility, creates uncertainty for local and regional authorities (LRAs) and risks uneven implementation across EU territories;</w:t>
      </w:r>
      <w:r w:rsidRPr="008023FD" w:rsidR="00761B64">
        <w:t xml:space="preserve"> calls on the Commission to carry out a territorial impact assessment</w:t>
      </w:r>
      <w:r w:rsidRPr="008023FD" w:rsidR="00A939D7">
        <w:t>, including rural proofing and, where relevant, island-proofing, and to integrate territorial assessment into subsequent implementing measures, monitoring and evaluation,</w:t>
      </w:r>
      <w:r w:rsidRPr="008023FD" w:rsidR="00761B64">
        <w:t xml:space="preserve"> to support a territorially coherent implementation of the STIP and HSR initiatives, and to make the results publicly available;</w:t>
      </w:r>
    </w:p>
    <w:p w:rsidRPr="008023FD" w:rsidR="005D47FB" w:rsidP="0028752D" w:rsidRDefault="005D47FB" w14:paraId="65AA5910" w14:textId="77777777">
      <w:pPr>
        <w:pStyle w:val="Heading1"/>
        <w:numPr>
          <w:ilvl w:val="0"/>
          <w:numId w:val="0"/>
        </w:numPr>
      </w:pPr>
    </w:p>
    <w:p w:rsidRPr="008023FD" w:rsidR="002D2FC2" w:rsidP="00DA5084" w:rsidRDefault="001435EE" w14:paraId="57C302CF" w14:textId="515BB880">
      <w:pPr>
        <w:pStyle w:val="Heading1"/>
      </w:pPr>
      <w:r w:rsidRPr="008023FD">
        <w:t>stresses that</w:t>
      </w:r>
      <w:r w:rsidRPr="008023FD" w:rsidR="00CA26C3">
        <w:t>, although both Communications are framed at EU and national level,</w:t>
      </w:r>
      <w:r w:rsidRPr="008023FD">
        <w:t xml:space="preserve"> the</w:t>
      </w:r>
      <w:r w:rsidRPr="008023FD" w:rsidR="00CA26C3">
        <w:t>ir</w:t>
      </w:r>
      <w:r w:rsidRPr="008023FD">
        <w:t xml:space="preserve"> successful implementation will depend on infrastructure, planning and investment decisions taking place at local and regional level, and therefore require a stronger place-based approach and effective multilevel governance;</w:t>
      </w:r>
    </w:p>
    <w:p w:rsidRPr="008023FD" w:rsidR="00322C07" w:rsidP="0028752D" w:rsidRDefault="00322C07" w14:paraId="051E473D" w14:textId="77777777">
      <w:pPr>
        <w:pStyle w:val="Heading1"/>
        <w:numPr>
          <w:ilvl w:val="0"/>
          <w:numId w:val="0"/>
        </w:numPr>
      </w:pPr>
    </w:p>
    <w:p w:rsidRPr="008023FD" w:rsidR="005C3A42" w:rsidP="00DA5084" w:rsidRDefault="00801C63" w14:paraId="636E6AE2" w14:textId="6FFD6D5D">
      <w:pPr>
        <w:pStyle w:val="Heading1"/>
      </w:pPr>
      <w:r w:rsidRPr="008023FD">
        <w:t xml:space="preserve">recalls its long-standing positions on transport policy, including the need for strong multilevel governance, territorial cohesion safeguards, </w:t>
      </w:r>
      <w:r w:rsidRPr="008023FD" w:rsidR="00714FEB">
        <w:t>technological neutrality</w:t>
      </w:r>
      <w:r w:rsidRPr="008023FD">
        <w:t>, integrated mobility systems, accessible funding and attention to the social dimension of mobility</w:t>
      </w:r>
      <w:r w:rsidRPr="008023FD" w:rsidR="005C0B96">
        <w:t xml:space="preserve">, in particular by ensuring that the green transition in transport does not deepen transport poverty in rural, mountain, peripheral, </w:t>
      </w:r>
      <w:r w:rsidRPr="008023FD" w:rsidR="004A1CBE">
        <w:t>outermost, island</w:t>
      </w:r>
      <w:r w:rsidRPr="008023FD" w:rsidR="005C0B96">
        <w:t xml:space="preserve"> and cross-border regions</w:t>
      </w:r>
      <w:r w:rsidRPr="008023FD" w:rsidR="004A1CBE">
        <w:t xml:space="preserve"> and those with low population density and high territorial dispersion</w:t>
      </w:r>
      <w:r w:rsidRPr="008023FD">
        <w:t>;</w:t>
      </w:r>
    </w:p>
    <w:p w:rsidRPr="008023FD" w:rsidR="005C3A42" w:rsidP="0028752D" w:rsidRDefault="005C3A42" w14:paraId="002B5D4D" w14:textId="77777777">
      <w:pPr>
        <w:pStyle w:val="Heading1"/>
        <w:numPr>
          <w:ilvl w:val="0"/>
          <w:numId w:val="0"/>
        </w:numPr>
      </w:pPr>
    </w:p>
    <w:p w:rsidRPr="008023FD" w:rsidR="00B6671B" w:rsidP="00DA5084" w:rsidRDefault="00B6291A" w14:paraId="59BFDDFD" w14:textId="5AB0894B">
      <w:pPr>
        <w:pStyle w:val="Heading1"/>
      </w:pPr>
      <w:r w:rsidRPr="008023FD">
        <w:t>emphasises the importance of safeguarding</w:t>
      </w:r>
      <w:r w:rsidRPr="008023FD" w:rsidR="008426BF">
        <w:t xml:space="preserve"> the right to stay in remote</w:t>
      </w:r>
      <w:r w:rsidRPr="008023FD" w:rsidR="00096843">
        <w:t xml:space="preserve"> areas, outermost regions</w:t>
      </w:r>
      <w:r w:rsidRPr="008023FD" w:rsidR="004635FB">
        <w:t>,</w:t>
      </w:r>
      <w:r w:rsidRPr="008023FD" w:rsidR="008426BF">
        <w:t xml:space="preserve"> rural</w:t>
      </w:r>
      <w:r w:rsidRPr="008023FD" w:rsidR="005C2370">
        <w:t>, island</w:t>
      </w:r>
      <w:r w:rsidRPr="008023FD" w:rsidR="008426BF">
        <w:t xml:space="preserve"> </w:t>
      </w:r>
      <w:r w:rsidRPr="008023FD" w:rsidR="004635FB">
        <w:t xml:space="preserve">and mountainous </w:t>
      </w:r>
      <w:r w:rsidRPr="008023FD" w:rsidR="008426BF">
        <w:t>areas through improved transport connectivity</w:t>
      </w:r>
      <w:r w:rsidRPr="008023FD" w:rsidR="007B3664">
        <w:t>,</w:t>
      </w:r>
      <w:r w:rsidRPr="008023FD" w:rsidR="0012063D">
        <w:t xml:space="preserve"> for instance through social leasing for electric vehicles,</w:t>
      </w:r>
      <w:r w:rsidRPr="008023FD" w:rsidR="007B3664">
        <w:t xml:space="preserve"> as </w:t>
      </w:r>
      <w:r w:rsidRPr="008023FD" w:rsidR="005828F5">
        <w:t>improving</w:t>
      </w:r>
      <w:r w:rsidRPr="008023FD" w:rsidR="007B3664">
        <w:t xml:space="preserve"> the accessibility and the freedom to move in these regions </w:t>
      </w:r>
      <w:r w:rsidRPr="008023FD" w:rsidR="00F36A22">
        <w:t>is essential to unlock</w:t>
      </w:r>
      <w:r w:rsidRPr="008023FD" w:rsidR="007B3664">
        <w:t xml:space="preserve"> new opportunities</w:t>
      </w:r>
      <w:r w:rsidRPr="008023FD" w:rsidR="00FC0BDA">
        <w:t>, enhance territorial cohesion</w:t>
      </w:r>
      <w:r w:rsidRPr="008023FD" w:rsidR="007B3664">
        <w:t xml:space="preserve"> and </w:t>
      </w:r>
      <w:r w:rsidRPr="008023FD" w:rsidR="00FC0BDA">
        <w:t>increase their attractiveness for current residents and future generations;</w:t>
      </w:r>
    </w:p>
    <w:p w:rsidRPr="008023FD" w:rsidR="00801C63" w:rsidP="00DA5084" w:rsidRDefault="00801C63" w14:paraId="4668A82F" w14:textId="77777777"/>
    <w:p w:rsidRPr="00186860" w:rsidR="008F03D3" w:rsidP="00186860" w:rsidRDefault="008F03D3" w14:paraId="636F2301" w14:textId="06B25543">
      <w:pPr>
        <w:pStyle w:val="Heading1"/>
      </w:pPr>
      <w:r w:rsidRPr="00186860">
        <w:t>urges the European Commission, in the light of the increasingly distorted competitive conditions at global level, to present a strategy for the European rail industry similar to the Industrial Action Plan for the European automotive industry. The rail industry is a key factor in ensuring a competitive, reliable and efficient transport system for passengers and goods within the Member States and across the EU as a whole, as well as being a key driver of decarbonisation in the transport sector. In addition, the rail sector makes a significant contribution to European GDP and creates significant added value in the EU’s regions, where it provides hundreds of thousands of jobs;</w:t>
      </w:r>
    </w:p>
    <w:p w:rsidRPr="008023FD" w:rsidR="008F03D3" w:rsidP="00DA5084" w:rsidRDefault="008F03D3" w14:paraId="4B8C1493" w14:textId="77777777"/>
    <w:p w:rsidRPr="008023FD" w:rsidR="00801C63" w:rsidP="00DA5084" w:rsidRDefault="00801C63" w14:paraId="06E8285C" w14:textId="586552E9">
      <w:pPr>
        <w:pStyle w:val="Heading1"/>
      </w:pPr>
      <w:r w:rsidRPr="008023FD">
        <w:t>considers that targeted adjustments are required to ensure that the STIP and HSR initiatives can deliver their objectives in a territorially balanced, inclusive and operationally feasible manner.</w:t>
      </w:r>
    </w:p>
    <w:p w:rsidRPr="008023FD" w:rsidR="00EB467E" w:rsidP="00DA5084" w:rsidRDefault="00EB467E" w14:paraId="65DEA549" w14:textId="77777777"/>
    <w:p w:rsidRPr="008023FD" w:rsidR="00B11929" w:rsidP="00DA5084" w:rsidRDefault="00B11929" w14:paraId="7A43A734" w14:textId="77777777">
      <w:pPr>
        <w:keepNext/>
        <w:keepLines/>
      </w:pPr>
      <w:r w:rsidRPr="008023FD">
        <w:t>Territorial cohesion and place-based approach</w:t>
      </w:r>
    </w:p>
    <w:p w:rsidRPr="008023FD" w:rsidR="00B11929" w:rsidP="00DA5084" w:rsidRDefault="00B11929" w14:paraId="10726816" w14:textId="77777777">
      <w:pPr>
        <w:keepNext/>
        <w:keepLines/>
      </w:pPr>
    </w:p>
    <w:p w:rsidRPr="008023FD" w:rsidR="00B11929" w:rsidP="00DA5084" w:rsidRDefault="00B11929" w14:paraId="100FC094" w14:textId="1A85A9A9">
      <w:pPr>
        <w:pStyle w:val="Heading1"/>
      </w:pPr>
      <w:r w:rsidRPr="008023FD">
        <w:t>stresse</w:t>
      </w:r>
      <w:r w:rsidRPr="008023FD" w:rsidR="006009A4">
        <w:t>s</w:t>
      </w:r>
      <w:r w:rsidRPr="008023FD">
        <w:t xml:space="preserve"> the need for differentiated and place-based transport policies reflecting the diversity of territorial contexts, including urban, rural, peripheral, </w:t>
      </w:r>
      <w:r w:rsidRPr="008023FD" w:rsidR="00F303EF">
        <w:t xml:space="preserve">mountainous, </w:t>
      </w:r>
      <w:r w:rsidRPr="008023FD">
        <w:t xml:space="preserve">island, outermost and cross-border </w:t>
      </w:r>
      <w:r w:rsidRPr="008023FD" w:rsidR="000A79BE">
        <w:t xml:space="preserve">regions, as well as </w:t>
      </w:r>
      <w:r w:rsidRPr="008023FD">
        <w:t>regions</w:t>
      </w:r>
      <w:r w:rsidRPr="008023FD" w:rsidR="000A79BE">
        <w:t xml:space="preserve"> with low population density and territorial dispersion</w:t>
      </w:r>
      <w:r w:rsidRPr="008023FD">
        <w:t>; therefore, regrets that the STIP Communication</w:t>
      </w:r>
      <w:r w:rsidRPr="008023FD" w:rsidR="002E517B">
        <w:t>, like</w:t>
      </w:r>
      <w:r w:rsidRPr="008023FD">
        <w:t xml:space="preserve"> the HSR Communication</w:t>
      </w:r>
      <w:r w:rsidRPr="008023FD" w:rsidR="002E517B">
        <w:t>, does not take sufficient account of local and regional dimensions</w:t>
      </w:r>
      <w:r w:rsidRPr="008023FD" w:rsidR="006206F5">
        <w:t xml:space="preserve"> or of the high-performance rail network</w:t>
      </w:r>
      <w:r w:rsidRPr="008023FD" w:rsidR="002E517B">
        <w:t>. This is important not least so as to enable an integrated transport system that covers all parts of the EU</w:t>
      </w:r>
      <w:r w:rsidRPr="008023FD">
        <w:t>;</w:t>
      </w:r>
    </w:p>
    <w:p w:rsidRPr="008023FD" w:rsidR="00B11929" w:rsidP="00DA5084" w:rsidRDefault="00B11929" w14:paraId="475BA42A" w14:textId="77777777"/>
    <w:p w:rsidRPr="008023FD" w:rsidR="00B11929" w:rsidP="00DA5084" w:rsidRDefault="00B11929" w14:paraId="21B5B427" w14:textId="685981B8">
      <w:pPr>
        <w:pStyle w:val="Heading1"/>
      </w:pPr>
      <w:r w:rsidRPr="008023FD">
        <w:t>reiterates that EU transport investments remain overly concentrated on core corridors, while regional rail networks, cross-border missing links</w:t>
      </w:r>
      <w:r w:rsidRPr="008023FD" w:rsidR="00367B14">
        <w:t>,</w:t>
      </w:r>
      <w:r w:rsidRPr="008023FD">
        <w:t xml:space="preserve"> feeder</w:t>
      </w:r>
      <w:r w:rsidRPr="008023FD" w:rsidR="00206FE9">
        <w:t xml:space="preserve"> and last-mile</w:t>
      </w:r>
      <w:r w:rsidRPr="008023FD">
        <w:t xml:space="preserve"> connections</w:t>
      </w:r>
      <w:r w:rsidRPr="008023FD" w:rsidR="00367B14">
        <w:t xml:space="preserve"> and rural areas</w:t>
      </w:r>
      <w:r w:rsidRPr="008023FD">
        <w:t xml:space="preserve"> </w:t>
      </w:r>
      <w:r w:rsidRPr="008023FD" w:rsidR="00D67236">
        <w:t xml:space="preserve">and those with low population density and territorial dispersion </w:t>
      </w:r>
      <w:r w:rsidRPr="008023FD">
        <w:t>continue to face structural underinvestment</w:t>
      </w:r>
      <w:r w:rsidRPr="008023FD" w:rsidR="000274AE">
        <w:t>, weakening territorial cohesion and the right to stay</w:t>
      </w:r>
      <w:r w:rsidRPr="008023FD" w:rsidR="00D67236">
        <w:t>. However, it is essential to complete investments in rail corridors in order to ensure connections that are key for the EU’s territorial cohesion, industrial competitiveness and strategic autonomy</w:t>
      </w:r>
      <w:r w:rsidRPr="008023FD">
        <w:t>;</w:t>
      </w:r>
    </w:p>
    <w:p w:rsidRPr="008023FD" w:rsidR="00B11929" w:rsidP="00DA5084" w:rsidRDefault="00B11929" w14:paraId="52CD0E4A" w14:textId="77777777"/>
    <w:p w:rsidRPr="008023FD" w:rsidR="00B11929" w:rsidP="00DA5084" w:rsidRDefault="00B9497C" w14:paraId="1FAA09B9" w14:textId="4CD25047">
      <w:pPr>
        <w:pStyle w:val="Heading1"/>
      </w:pPr>
      <w:r w:rsidRPr="008023FD">
        <w:t>stresses that the development of the HSR network between main metropolitan hubs without simultaneously improving its connectivity with the conventional rail network, particularly in peripheral</w:t>
      </w:r>
      <w:r w:rsidRPr="008023FD" w:rsidR="00083C8E">
        <w:t>, mountainous</w:t>
      </w:r>
      <w:r w:rsidRPr="008023FD">
        <w:t xml:space="preserve"> and rural areas, </w:t>
      </w:r>
      <w:r w:rsidRPr="008023FD" w:rsidR="00180BA7">
        <w:t>including regional rail services, missing links and affordable feeder connections to small and medium-sized towns in mountain and cross-border regions</w:t>
      </w:r>
      <w:r w:rsidRPr="008023FD" w:rsidR="00A77DC9">
        <w:t xml:space="preserve"> and those with low population density and territorial dispersion</w:t>
      </w:r>
      <w:r w:rsidRPr="008023FD" w:rsidR="00180BA7">
        <w:t xml:space="preserve">, </w:t>
      </w:r>
      <w:r w:rsidRPr="008023FD">
        <w:t xml:space="preserve">risks undermining cohesion and further aggravating the demographic crisis; </w:t>
      </w:r>
      <w:r w:rsidRPr="008023FD" w:rsidR="00B11929">
        <w:t>calls in this context for the future HSR network to ensure regular interconnection points with the conventional rail network and to promote strong feeder networks, in order to optimise the territorial benefits of the HSR network</w:t>
      </w:r>
      <w:r w:rsidRPr="008023FD" w:rsidR="00BD13A7">
        <w:t>, strengthen regional competitiveness</w:t>
      </w:r>
      <w:r w:rsidRPr="008023FD" w:rsidR="00B11929">
        <w:t xml:space="preserve"> </w:t>
      </w:r>
      <w:r w:rsidRPr="008023FD" w:rsidR="00D946EC">
        <w:t xml:space="preserve">and </w:t>
      </w:r>
      <w:r w:rsidRPr="008023FD" w:rsidR="00606F8F">
        <w:t>s</w:t>
      </w:r>
      <w:r w:rsidRPr="008023FD" w:rsidR="00734C8B">
        <w:t>upport</w:t>
      </w:r>
      <w:r w:rsidRPr="008023FD" w:rsidR="00606F8F">
        <w:t xml:space="preserve"> the right to stay</w:t>
      </w:r>
      <w:r w:rsidRPr="008023FD" w:rsidR="00B11929">
        <w:t>;</w:t>
      </w:r>
      <w:r w:rsidRPr="008023FD" w:rsidR="00A77DC9">
        <w:t xml:space="preserve"> also emphasises the need to pay particular attention to regions that still do not have direct access to HSR services and those that have persistent gaps in terms of their access to the main economic and administrative centres, so as to ensure balanced geographical integration across the EU;</w:t>
      </w:r>
    </w:p>
    <w:p w:rsidRPr="008023FD" w:rsidR="00B11929" w:rsidP="00DA5084" w:rsidRDefault="00B11929" w14:paraId="5943B3B4" w14:textId="77777777"/>
    <w:p w:rsidRPr="008023FD" w:rsidR="00DB423F" w:rsidP="00DA5084" w:rsidRDefault="005B59AA" w14:paraId="2AC19840" w14:textId="3B5E84DE">
      <w:pPr>
        <w:pStyle w:val="Heading1"/>
      </w:pPr>
      <w:r w:rsidRPr="008023FD">
        <w:t>emphasises</w:t>
      </w:r>
      <w:r w:rsidRPr="008023FD" w:rsidR="00565D5C">
        <w:t xml:space="preserve"> the </w:t>
      </w:r>
      <w:r w:rsidRPr="008023FD">
        <w:t>importance of</w:t>
      </w:r>
      <w:r w:rsidRPr="008023FD" w:rsidR="00565D5C">
        <w:t xml:space="preserve"> strengthen</w:t>
      </w:r>
      <w:r w:rsidRPr="008023FD">
        <w:t>ing</w:t>
      </w:r>
      <w:r w:rsidRPr="008023FD" w:rsidR="00B44DFA">
        <w:t xml:space="preserve"> rail and road</w:t>
      </w:r>
      <w:r w:rsidRPr="008023FD" w:rsidR="00565D5C">
        <w:t xml:space="preserve"> connectivity of strategic international airports</w:t>
      </w:r>
      <w:r w:rsidRPr="008023FD" w:rsidR="001E78E2">
        <w:t xml:space="preserve"> where rail alternatives are not available or do not provide adequate connectivity</w:t>
      </w:r>
      <w:r w:rsidRPr="008023FD" w:rsidR="00CB7D35">
        <w:t>,</w:t>
      </w:r>
      <w:r w:rsidRPr="008023FD" w:rsidR="00565D5C">
        <w:t xml:space="preserve"> </w:t>
      </w:r>
      <w:r w:rsidRPr="008023FD" w:rsidR="00CB7D35">
        <w:t>as well as regional airports that are vital for territorial cohesion</w:t>
      </w:r>
      <w:r w:rsidRPr="008023FD" w:rsidR="00C44945">
        <w:t xml:space="preserve"> and</w:t>
      </w:r>
      <w:r w:rsidRPr="008023FD" w:rsidR="00CB7D35">
        <w:t xml:space="preserve"> accessibility, </w:t>
      </w:r>
      <w:r w:rsidRPr="008023FD" w:rsidR="00565D5C">
        <w:t>with the wider TEN-T network</w:t>
      </w:r>
      <w:r w:rsidRPr="008023FD" w:rsidR="00734F0A">
        <w:t>;</w:t>
      </w:r>
      <w:r w:rsidRPr="008023FD" w:rsidR="001E78E2">
        <w:t xml:space="preserve"> stressing, in this regard, the need to create new HSR stations at or near regional airports</w:t>
      </w:r>
      <w:r w:rsidRPr="008023FD" w:rsidR="00087A1A">
        <w:t xml:space="preserve"> – formally involving regional authorities and peripheral regions with structural transport gaps in the planning stage and in investment decisions –</w:t>
      </w:r>
      <w:r w:rsidR="00F35271">
        <w:t xml:space="preserve"> </w:t>
      </w:r>
      <w:r w:rsidRPr="008023FD" w:rsidR="001E78E2">
        <w:t>so as to unlock the full territorial and economic potential of both the high-speed rail network and regional airport infrastructure</w:t>
      </w:r>
      <w:r w:rsidRPr="008023FD" w:rsidR="00087A1A">
        <w:t>, thereby mitigating these regions’ double isolation. There is also a need to promote a road-based public transport service whose frequency and timetable is sufficient to ensure mobility across the regional and local area</w:t>
      </w:r>
      <w:r w:rsidRPr="008023FD" w:rsidR="001E78E2">
        <w:t>;</w:t>
      </w:r>
    </w:p>
    <w:p w:rsidRPr="008023FD" w:rsidR="00DB423F" w:rsidP="0028752D" w:rsidRDefault="00DB423F" w14:paraId="484E42BC" w14:textId="77777777">
      <w:pPr>
        <w:pStyle w:val="Heading1"/>
        <w:numPr>
          <w:ilvl w:val="0"/>
          <w:numId w:val="0"/>
        </w:numPr>
      </w:pPr>
    </w:p>
    <w:p w:rsidRPr="00186860" w:rsidR="00D552B6" w:rsidP="00186860" w:rsidRDefault="00D552B6" w14:paraId="34FECDBF" w14:textId="3151F5DD">
      <w:pPr>
        <w:pStyle w:val="Heading1"/>
      </w:pPr>
      <w:r w:rsidRPr="00186860">
        <w:t xml:space="preserve">welcomes the publication of the EU Strategy for Islands, which recognises that insularity generates structural transport cost overruns and that, for islands, air and maritime connectivity is an essential service and not merely a market option; calls for the introduction of an </w:t>
      </w:r>
      <w:r w:rsidRPr="00186860" w:rsidR="00E47BDB">
        <w:t>‘</w:t>
      </w:r>
      <w:r w:rsidRPr="00186860">
        <w:t>island-proofing</w:t>
      </w:r>
      <w:r w:rsidRPr="00186860" w:rsidR="00E47BDB">
        <w:t>’</w:t>
      </w:r>
      <w:r w:rsidRPr="00186860">
        <w:t xml:space="preserve"> mechanism, similar to the rural proofing process, requiring an ex-ante assessment of the specific impact of any future transport legislation or investment in island communities, where relevant, including those experiencing double insularity; considers it essential that the planning and design of transport networks on the mainland take into account the need to ensure the continuity of transport to islands, ensuring that land-sea intermodality is fully integrated into the planning of TEN-T; calls for this to be taken into account in the Connecting Europe Facility and the future European Competitiveness Fund;</w:t>
      </w:r>
    </w:p>
    <w:p w:rsidRPr="00AB12B4" w:rsidR="00D552B6" w:rsidP="00186860" w:rsidRDefault="00D552B6" w14:paraId="14C667F9" w14:textId="77777777"/>
    <w:p w:rsidRPr="008023FD" w:rsidR="00B11929" w:rsidP="00DA5084" w:rsidRDefault="00B11929" w14:paraId="1551F4C2" w14:textId="0739A7CE">
      <w:pPr>
        <w:pStyle w:val="Heading1"/>
      </w:pPr>
      <w:r w:rsidRPr="008023FD">
        <w:t>requests that monitoring mechanisms</w:t>
      </w:r>
      <w:r w:rsidRPr="008023FD" w:rsidR="00421E32">
        <w:t xml:space="preserve"> focus </w:t>
      </w:r>
      <w:r w:rsidRPr="008023FD" w:rsidR="003E6F2B">
        <w:t>on concrete outcomes such as</w:t>
      </w:r>
      <w:r w:rsidRPr="008023FD">
        <w:t xml:space="preserve"> territorial impacts, accessibility, affordability and modal shift at regional level</w:t>
      </w:r>
      <w:r w:rsidRPr="008023FD" w:rsidR="00C502D0">
        <w:t xml:space="preserve">, including the </w:t>
      </w:r>
      <w:r w:rsidRPr="008023FD" w:rsidR="0068634D">
        <w:t xml:space="preserve">evolution of connection times between each region and national capitals, primary logistics hubs and the strategic corridors of the TEN-T network, as well as the </w:t>
      </w:r>
      <w:r w:rsidRPr="008023FD" w:rsidR="00C502D0">
        <w:t>social effects of climate-related transport costs, transport poverty, travel times and access to essential services in less connected territories</w:t>
      </w:r>
      <w:r w:rsidRPr="008023FD">
        <w:t>;</w:t>
      </w:r>
    </w:p>
    <w:p w:rsidRPr="008023FD" w:rsidR="00B11929" w:rsidP="00DA5084" w:rsidRDefault="00B11929" w14:paraId="04276D54" w14:textId="77777777"/>
    <w:p w:rsidRPr="008023FD" w:rsidR="00B11929" w:rsidP="00DA5084" w:rsidRDefault="00B11929" w14:paraId="36E24862" w14:textId="513FAFC8">
      <w:pPr>
        <w:pStyle w:val="Heading1"/>
      </w:pPr>
      <w:r w:rsidRPr="008023FD">
        <w:t>stresses that, in light of increasing costs and implementation challenges</w:t>
      </w:r>
      <w:r w:rsidRPr="008023FD" w:rsidR="00DD50E4">
        <w:t xml:space="preserve"> of </w:t>
      </w:r>
      <w:r w:rsidRPr="008023FD" w:rsidR="00D32742">
        <w:t>Europe</w:t>
      </w:r>
      <w:r w:rsidR="00C4508A">
        <w:t>’</w:t>
      </w:r>
      <w:r w:rsidRPr="008023FD" w:rsidR="00D32742">
        <w:t>s rail network</w:t>
      </w:r>
      <w:r w:rsidRPr="008023FD">
        <w:t xml:space="preserve"> identified in recent audits, </w:t>
      </w:r>
      <w:r w:rsidRPr="008023FD" w:rsidR="00D32742">
        <w:t xml:space="preserve">and the </w:t>
      </w:r>
      <w:r w:rsidRPr="008023FD" w:rsidR="007E4370">
        <w:t>high costs and limited alternative fuels</w:t>
      </w:r>
      <w:r w:rsidRPr="008023FD" w:rsidR="007207A4">
        <w:t xml:space="preserve"> infrastructure</w:t>
      </w:r>
      <w:r w:rsidRPr="008023FD" w:rsidR="007E4370">
        <w:t xml:space="preserve">, </w:t>
      </w:r>
      <w:r w:rsidRPr="008023FD">
        <w:t>a uniform expansion model is neither realistic nor efficient across all EU territories</w:t>
      </w:r>
      <w:r w:rsidRPr="008023FD" w:rsidR="003C7BF0">
        <w:t xml:space="preserve">, </w:t>
      </w:r>
      <w:r w:rsidRPr="008023FD" w:rsidR="000E3F30">
        <w:t>and therefore underlines</w:t>
      </w:r>
      <w:r w:rsidRPr="008023FD">
        <w:t xml:space="preserve"> </w:t>
      </w:r>
      <w:r w:rsidRPr="008023FD" w:rsidR="006E2288">
        <w:t>the need for a place-based approach</w:t>
      </w:r>
      <w:r w:rsidRPr="008023FD" w:rsidR="00782522">
        <w:t xml:space="preserve"> </w:t>
      </w:r>
      <w:r w:rsidRPr="008023FD" w:rsidR="004C2B38">
        <w:t xml:space="preserve">prioritising energy efficiency, direct electrification and solutions delivering the highest verifiable lifecycle greenhouse-gas emission reductions, </w:t>
      </w:r>
      <w:r w:rsidRPr="008023FD" w:rsidR="00782522">
        <w:t>consistent with the Union’s climate neutrality objective and the energy-efficiency-first principle</w:t>
      </w:r>
      <w:r w:rsidRPr="008023FD" w:rsidR="003C7BF0">
        <w:t>;</w:t>
      </w:r>
    </w:p>
    <w:p w:rsidRPr="008023FD" w:rsidR="002E3EE4" w:rsidP="0028752D" w:rsidRDefault="002E3EE4" w14:paraId="1B14312D" w14:textId="77777777">
      <w:pPr>
        <w:pStyle w:val="Heading1"/>
        <w:numPr>
          <w:ilvl w:val="0"/>
          <w:numId w:val="0"/>
        </w:numPr>
      </w:pPr>
    </w:p>
    <w:p w:rsidRPr="008023FD" w:rsidR="008816A3" w:rsidP="00A467AC" w:rsidRDefault="008816A3" w14:paraId="49455FB4" w14:textId="2C7EC434">
      <w:pPr>
        <w:pStyle w:val="Heading1"/>
      </w:pPr>
      <w:r w:rsidRPr="008023FD">
        <w:t xml:space="preserve">calls for all transport investments supported under STIP and HSR to incorporate climate adaptation and resilience criteria, including protection against floods, droughts, </w:t>
      </w:r>
      <w:r w:rsidRPr="008023FD" w:rsidR="00724350">
        <w:t xml:space="preserve">fires, </w:t>
      </w:r>
      <w:r w:rsidRPr="008023FD">
        <w:t>heat stress and extreme weather events;</w:t>
      </w:r>
    </w:p>
    <w:p w:rsidRPr="008023FD" w:rsidR="008816A3" w:rsidP="00A467AC" w:rsidRDefault="008816A3" w14:paraId="56990A33" w14:textId="77777777"/>
    <w:p w:rsidRPr="008023FD" w:rsidR="0041601D" w:rsidP="00DA5084" w:rsidRDefault="00B11929" w14:paraId="60B2036A" w14:textId="37D0AAFF">
      <w:pPr>
        <w:pStyle w:val="Heading1"/>
      </w:pPr>
      <w:r w:rsidRPr="008023FD">
        <w:t xml:space="preserve">calls for a differentiated and territorially balanced approach to the HSR plan, combining high-speed rail development </w:t>
      </w:r>
      <w:r w:rsidRPr="008023FD" w:rsidR="00A65AAD">
        <w:t>with the</w:t>
      </w:r>
      <w:r w:rsidRPr="008023FD">
        <w:t xml:space="preserve"> upgrading of conventional </w:t>
      </w:r>
      <w:r w:rsidRPr="008023FD" w:rsidR="000D128E">
        <w:t xml:space="preserve">and high-performance </w:t>
      </w:r>
      <w:r w:rsidRPr="008023FD">
        <w:t xml:space="preserve">rail networks and strengthened regional connectivity, including </w:t>
      </w:r>
      <w:r w:rsidRPr="008023FD" w:rsidR="00D32EB9">
        <w:t>‘</w:t>
      </w:r>
      <w:r w:rsidRPr="008023FD">
        <w:t>missing links</w:t>
      </w:r>
      <w:r w:rsidRPr="008023FD" w:rsidR="00D32EB9">
        <w:t>’</w:t>
      </w:r>
      <w:r w:rsidRPr="008023FD">
        <w:t xml:space="preserve"> on regional rail networks and their potential to help mitigate growing transport exclusion in certain less densely populated territories</w:t>
      </w:r>
      <w:r w:rsidRPr="008023FD" w:rsidR="00733A43">
        <w:t>;</w:t>
      </w:r>
      <w:r w:rsidRPr="008023FD">
        <w:t xml:space="preserve"> </w:t>
      </w:r>
      <w:r w:rsidRPr="008023FD" w:rsidR="005D59E1">
        <w:t>in this regard</w:t>
      </w:r>
      <w:r w:rsidRPr="008023FD" w:rsidR="006E369A">
        <w:t>, reiterate</w:t>
      </w:r>
      <w:r w:rsidRPr="008023FD" w:rsidR="0063523F">
        <w:t>s</w:t>
      </w:r>
      <w:r w:rsidRPr="008023FD" w:rsidR="006E369A">
        <w:t xml:space="preserve"> its call</w:t>
      </w:r>
      <w:r w:rsidRPr="008023FD" w:rsidR="0063523F">
        <w:rPr>
          <w:rStyle w:val="FootnoteReference"/>
        </w:rPr>
        <w:footnoteReference w:id="1"/>
      </w:r>
      <w:r w:rsidRPr="008023FD" w:rsidR="006E369A">
        <w:t xml:space="preserve"> </w:t>
      </w:r>
      <w:r w:rsidRPr="008023FD" w:rsidR="0063523F">
        <w:t xml:space="preserve">for </w:t>
      </w:r>
      <w:r w:rsidRPr="008023FD" w:rsidR="00506F83">
        <w:t>the Connecting Europe Facility 2028-2034</w:t>
      </w:r>
      <w:r w:rsidRPr="008023FD" w:rsidR="0063523F">
        <w:t xml:space="preserve"> award criteria to recognise the European added value of</w:t>
      </w:r>
      <w:r w:rsidRPr="008023FD" w:rsidR="000D128E">
        <w:t xml:space="preserve"> bridging</w:t>
      </w:r>
      <w:r w:rsidRPr="008023FD" w:rsidR="0063523F">
        <w:t xml:space="preserve"> national missing links that unlock corridor functionality</w:t>
      </w:r>
      <w:r w:rsidRPr="008023FD" w:rsidR="000D128E">
        <w:t>, and stresses, in particular, the necessity of constructing the necessary access routes to this end</w:t>
      </w:r>
      <w:r w:rsidRPr="008023FD" w:rsidR="0063523F">
        <w:t>;</w:t>
      </w:r>
    </w:p>
    <w:p w:rsidRPr="008023FD" w:rsidR="00EC0065" w:rsidP="00DA5084" w:rsidRDefault="00EC0065" w14:paraId="37554E0D" w14:textId="77777777"/>
    <w:p w:rsidRPr="008023FD" w:rsidR="00977D23" w:rsidP="00DA5084" w:rsidRDefault="004D4878" w14:paraId="58115F43" w14:textId="02BAF40C">
      <w:pPr>
        <w:pStyle w:val="Heading1"/>
      </w:pPr>
      <w:r w:rsidRPr="008023FD">
        <w:t>notes</w:t>
      </w:r>
      <w:r w:rsidRPr="008023FD" w:rsidR="00BE0A34">
        <w:t xml:space="preserve"> that </w:t>
      </w:r>
      <w:r w:rsidRPr="008023FD" w:rsidR="00325833">
        <w:t>t</w:t>
      </w:r>
      <w:r w:rsidRPr="008023FD" w:rsidR="009F67A5">
        <w:t xml:space="preserve">he </w:t>
      </w:r>
      <w:r w:rsidRPr="008023FD" w:rsidR="00BE0A34">
        <w:t xml:space="preserve">territorial disparities in alternative fuels infrastructure between regions, ports and airports puts certain regions and operators at a </w:t>
      </w:r>
      <w:r w:rsidRPr="008023FD" w:rsidR="002C5B2C">
        <w:t xml:space="preserve">significant </w:t>
      </w:r>
      <w:r w:rsidRPr="008023FD" w:rsidR="00BE0A34">
        <w:t xml:space="preserve">disadvantage </w:t>
      </w:r>
      <w:r w:rsidRPr="008023FD" w:rsidR="002C5B2C">
        <w:t xml:space="preserve">in view of </w:t>
      </w:r>
      <w:r w:rsidRPr="008023FD" w:rsidR="006835E7">
        <w:t>the emission-reduction obligations</w:t>
      </w:r>
      <w:r w:rsidRPr="008023FD" w:rsidR="000D4E7C">
        <w:t xml:space="preserve"> under ReFuelEU Aviation Regulation and the FuelEU Maritime Regulation</w:t>
      </w:r>
      <w:r w:rsidRPr="008023FD" w:rsidR="00DA5C70">
        <w:t>, and stresses the need to align the obligations with market development and investment capacity</w:t>
      </w:r>
      <w:r w:rsidRPr="008023FD" w:rsidR="000C416B">
        <w:t xml:space="preserve">, </w:t>
      </w:r>
      <w:r w:rsidRPr="008023FD" w:rsidR="00A86F31">
        <w:t xml:space="preserve">while accelerating investment in alternative fuel production and infrastructure, therefore </w:t>
      </w:r>
      <w:r w:rsidRPr="008023FD" w:rsidR="000C416B">
        <w:t xml:space="preserve">ensuring </w:t>
      </w:r>
      <w:r w:rsidRPr="008023FD" w:rsidR="004D12EC">
        <w:t xml:space="preserve">a </w:t>
      </w:r>
      <w:r w:rsidRPr="008023FD" w:rsidR="000C416B">
        <w:t>socially and economically sustainable transition</w:t>
      </w:r>
      <w:r w:rsidRPr="008023FD" w:rsidR="00614817">
        <w:t xml:space="preserve"> </w:t>
      </w:r>
      <w:r w:rsidRPr="008023FD" w:rsidR="00FB2AA7">
        <w:t>across</w:t>
      </w:r>
      <w:r w:rsidRPr="008023FD" w:rsidR="00D30125">
        <w:t xml:space="preserve"> EU</w:t>
      </w:r>
      <w:r w:rsidRPr="008023FD" w:rsidR="00FB2AA7">
        <w:t xml:space="preserve"> regions</w:t>
      </w:r>
      <w:r w:rsidRPr="008023FD" w:rsidR="00A86F31">
        <w:t>; calls for the availability, affordability and uptake of renewable and low-carbon fuels to be monitored at regional, port and airport level, so that progress at Union level does not conceal persistent territorial gaps and targeted support can be provided where necessary, in particular for regions and operators facing structural disadvantages</w:t>
      </w:r>
      <w:r w:rsidRPr="008023FD" w:rsidR="000D4E7C">
        <w:t>;</w:t>
      </w:r>
    </w:p>
    <w:p w:rsidRPr="008023FD" w:rsidR="00977D23" w:rsidP="00DA5084" w:rsidRDefault="00977D23" w14:paraId="41E732BC" w14:textId="19BF5CE0"/>
    <w:p w:rsidRPr="008023FD" w:rsidR="001C6E09" w:rsidP="00DA5084" w:rsidRDefault="001D7E06" w14:paraId="7C73DF35" w14:textId="7434AFDE">
      <w:pPr>
        <w:pStyle w:val="Heading1"/>
      </w:pPr>
      <w:r w:rsidRPr="008023FD">
        <w:t>underlines</w:t>
      </w:r>
      <w:r w:rsidRPr="008023FD" w:rsidR="001C6E09">
        <w:t xml:space="preserve"> the </w:t>
      </w:r>
      <w:r w:rsidRPr="008023FD" w:rsidR="003D7795">
        <w:t xml:space="preserve">critical importance of </w:t>
      </w:r>
      <w:r w:rsidRPr="008023FD" w:rsidR="004D12EC">
        <w:t>engaging</w:t>
      </w:r>
      <w:r w:rsidRPr="008023FD" w:rsidR="003D7795">
        <w:t xml:space="preserve"> the private sector and SMEs in </w:t>
      </w:r>
      <w:r w:rsidRPr="008023FD" w:rsidR="00A06EBC">
        <w:t>develop</w:t>
      </w:r>
      <w:r w:rsidRPr="008023FD" w:rsidR="00362303">
        <w:t>ing</w:t>
      </w:r>
      <w:r w:rsidRPr="008023FD" w:rsidR="00A06EBC">
        <w:t xml:space="preserve"> local </w:t>
      </w:r>
      <w:r w:rsidRPr="008023FD" w:rsidR="00FB3A7B">
        <w:t xml:space="preserve">solutions for renewable and low-carbon </w:t>
      </w:r>
      <w:r w:rsidRPr="008023FD" w:rsidR="00A06EBC">
        <w:t>alternative</w:t>
      </w:r>
      <w:r w:rsidRPr="008023FD" w:rsidR="00FB3A7B">
        <w:t xml:space="preserve"> fuels</w:t>
      </w:r>
      <w:r w:rsidRPr="008023FD" w:rsidR="00A06EBC">
        <w:t xml:space="preserve"> and </w:t>
      </w:r>
      <w:r w:rsidRPr="008023FD" w:rsidR="00FB3A7B">
        <w:t xml:space="preserve">in </w:t>
      </w:r>
      <w:r w:rsidRPr="008023FD" w:rsidR="00CF21AB">
        <w:t>improving</w:t>
      </w:r>
      <w:r w:rsidRPr="008023FD" w:rsidR="004301EC">
        <w:t xml:space="preserve"> connectivity </w:t>
      </w:r>
      <w:r w:rsidRPr="008023FD">
        <w:t xml:space="preserve">and multimodality </w:t>
      </w:r>
      <w:r w:rsidRPr="008023FD" w:rsidR="00CF21AB">
        <w:t>across</w:t>
      </w:r>
      <w:r w:rsidRPr="008023FD" w:rsidR="004301EC">
        <w:t xml:space="preserve"> Europe</w:t>
      </w:r>
      <w:r w:rsidRPr="008023FD" w:rsidR="00797131">
        <w:t>’</w:t>
      </w:r>
      <w:r w:rsidRPr="008023FD" w:rsidR="004301EC">
        <w:t xml:space="preserve">s </w:t>
      </w:r>
      <w:r w:rsidRPr="008023FD" w:rsidR="00FB3A7B">
        <w:t xml:space="preserve">rail </w:t>
      </w:r>
      <w:r w:rsidRPr="008023FD">
        <w:t>network</w:t>
      </w:r>
      <w:r w:rsidRPr="008023FD" w:rsidR="00CB1382">
        <w:t>, including through first- and last-mile solutions and digital mobility services</w:t>
      </w:r>
      <w:r w:rsidRPr="008023FD">
        <w:t>;</w:t>
      </w:r>
    </w:p>
    <w:p w:rsidRPr="008023FD" w:rsidR="001C6E09" w:rsidP="0028752D" w:rsidRDefault="001C6E09" w14:paraId="7101C505" w14:textId="77777777">
      <w:pPr>
        <w:pStyle w:val="Heading1"/>
        <w:numPr>
          <w:ilvl w:val="0"/>
          <w:numId w:val="0"/>
        </w:numPr>
      </w:pPr>
    </w:p>
    <w:p w:rsidRPr="00186860" w:rsidR="005E5AD4" w:rsidP="00186860" w:rsidRDefault="005E5AD4" w14:paraId="45D82F39" w14:textId="5CE0F01F">
      <w:pPr>
        <w:pStyle w:val="Heading1"/>
      </w:pPr>
      <w:r w:rsidRPr="00186860">
        <w:t>calls for Articles 7 and 8 of Regulation (EC) No 561/2006 to be amended to provide for flexibility in the calculation or reduction of the minimum daily and weekly rest time for drivers of heavy goods vehicles transported by ferry between islands and the mainland, while always ensuring road safety conditions, given that the current implementation of the Regulation, which was designed for continuous journeys on land, does not adequately reflect the fact that intermodal transport is necessary for islands;</w:t>
      </w:r>
    </w:p>
    <w:p w:rsidRPr="00AB12B4" w:rsidR="005E5AD4" w:rsidP="00186860" w:rsidRDefault="005E5AD4" w14:paraId="054585C4" w14:textId="77777777"/>
    <w:p w:rsidRPr="008023FD" w:rsidR="00002203" w:rsidP="00A467AC" w:rsidRDefault="00002203" w14:paraId="0F64CB28" w14:textId="244BC8A5">
      <w:pPr>
        <w:pStyle w:val="Heading1"/>
      </w:pPr>
      <w:r w:rsidRPr="008023FD">
        <w:t xml:space="preserve">highlights </w:t>
      </w:r>
      <w:r w:rsidRPr="008023FD" w:rsidR="00E96B47">
        <w:t xml:space="preserve">the need to create sufficient and uninterrupted passenger and freight capacity on highly congested European rail corridors and, in particular, to ensure the timely completion of the access routes and additional capacity necessary in order for large-scale cross-border projects to operate at full capacity and </w:t>
      </w:r>
      <w:r w:rsidRPr="008023FD">
        <w:t>provide viable alternatives to short-haul flights, while supporting better rail-air integration where substitution is not feasible or competitive;</w:t>
      </w:r>
    </w:p>
    <w:p w:rsidRPr="008023FD" w:rsidR="00002203" w:rsidP="00D4031E" w:rsidRDefault="00002203" w14:paraId="74DFFEA1" w14:textId="5DADFDBA">
      <w:pPr>
        <w:tabs>
          <w:tab w:val="left" w:pos="1075"/>
        </w:tabs>
      </w:pPr>
    </w:p>
    <w:p w:rsidRPr="00186860" w:rsidR="00D4031E" w:rsidP="00186860" w:rsidRDefault="00D4031E" w14:paraId="52B5532A" w14:textId="50EAAC8B">
      <w:pPr>
        <w:pStyle w:val="Heading1"/>
      </w:pPr>
      <w:r w:rsidRPr="00186860">
        <w:t>highlights the potential of rural inland regions with renewable, agricultural and forestry resources to produce sustainable fuel for aviation and maritime transport; calls for plants and activities in their value chain to be established in rural environments, using sustainable, acceptable local raw materials, while promoting quality jobs, regional suppliers and training; calls for interregional cooperation in order to connect these producer areas with consumer ports and airports and for these areas to have easier access to funding, innovation and advisory tools, even though they lack a coastline or major passenger hubs;</w:t>
      </w:r>
    </w:p>
    <w:p w:rsidRPr="008023FD" w:rsidR="00D4031E" w:rsidP="00186860" w:rsidRDefault="00D4031E" w14:paraId="55E67770" w14:textId="77777777">
      <w:pPr>
        <w:tabs>
          <w:tab w:val="left" w:pos="1075"/>
        </w:tabs>
      </w:pPr>
    </w:p>
    <w:p w:rsidRPr="008023FD" w:rsidR="00C21E4C" w:rsidP="00DA5084" w:rsidRDefault="00C21E4C" w14:paraId="3B3F7D65" w14:textId="00B6FF38">
      <w:pPr>
        <w:pStyle w:val="Heading1"/>
      </w:pPr>
      <w:r w:rsidRPr="008023FD">
        <w:t>reiterates the CoR’s longstanding support for a system-level and multimodal approach to transport policy, linking long-distance corridors with regional and local mobility systems</w:t>
      </w:r>
      <w:r w:rsidRPr="008023FD" w:rsidR="00C80738">
        <w:t xml:space="preserve"> and with logistics hubs and platforms and intermodal freight terminals, ensuring their proper connection to the trans-European transport network</w:t>
      </w:r>
      <w:r w:rsidRPr="008023FD" w:rsidR="00283829">
        <w:t>, and therefore regrets that both Communications adopt a predominantly sectoral approach, with limited attention to multimodal integration and last-mile connectivity;</w:t>
      </w:r>
    </w:p>
    <w:p w:rsidRPr="008023FD" w:rsidR="00C21E4C" w:rsidP="00DA5084" w:rsidRDefault="00C21E4C" w14:paraId="5232DFE6" w14:textId="77777777"/>
    <w:p w:rsidRPr="008023FD" w:rsidR="00C21E4C" w:rsidP="00DA5084" w:rsidRDefault="00C21E4C" w14:paraId="04C45393" w14:textId="083837FD">
      <w:pPr>
        <w:pStyle w:val="Heading1"/>
        <w:rPr>
          <w:iCs/>
        </w:rPr>
      </w:pPr>
      <w:r w:rsidRPr="008023FD">
        <w:rPr>
          <w:iCs/>
        </w:rPr>
        <w:t>stresses the importance of connecting</w:t>
      </w:r>
      <w:r w:rsidRPr="008023FD" w:rsidR="00530F03">
        <w:t xml:space="preserve"> </w:t>
      </w:r>
      <w:r w:rsidRPr="008023FD" w:rsidR="00530F03">
        <w:rPr>
          <w:iCs/>
        </w:rPr>
        <w:t>high-performance and</w:t>
      </w:r>
      <w:r w:rsidRPr="008023FD">
        <w:rPr>
          <w:iCs/>
        </w:rPr>
        <w:t xml:space="preserve"> high-speed</w:t>
      </w:r>
      <w:r w:rsidRPr="008023FD" w:rsidR="00723DD8">
        <w:t xml:space="preserve"> </w:t>
      </w:r>
      <w:r w:rsidRPr="008023FD" w:rsidR="00723DD8">
        <w:rPr>
          <w:iCs/>
        </w:rPr>
        <w:t>passenger</w:t>
      </w:r>
      <w:r w:rsidRPr="008023FD">
        <w:rPr>
          <w:iCs/>
        </w:rPr>
        <w:t xml:space="preserve"> rail networks </w:t>
      </w:r>
      <w:r w:rsidRPr="008023FD" w:rsidR="00723DD8">
        <w:rPr>
          <w:iCs/>
        </w:rPr>
        <w:t xml:space="preserve">and freight transport </w:t>
      </w:r>
      <w:r w:rsidRPr="008023FD">
        <w:rPr>
          <w:iCs/>
        </w:rPr>
        <w:t xml:space="preserve">with regional </w:t>
      </w:r>
      <w:r w:rsidRPr="008023FD" w:rsidR="00723DD8">
        <w:rPr>
          <w:iCs/>
        </w:rPr>
        <w:t xml:space="preserve">and urban </w:t>
      </w:r>
      <w:r w:rsidRPr="008023FD">
        <w:rPr>
          <w:iCs/>
        </w:rPr>
        <w:t>rail, public transport systems</w:t>
      </w:r>
      <w:r w:rsidRPr="008023FD" w:rsidR="0050329C">
        <w:rPr>
          <w:iCs/>
        </w:rPr>
        <w:t>, airports</w:t>
      </w:r>
      <w:r w:rsidRPr="008023FD" w:rsidR="00283829">
        <w:rPr>
          <w:iCs/>
        </w:rPr>
        <w:t>, ports</w:t>
      </w:r>
      <w:r w:rsidRPr="008023FD">
        <w:rPr>
          <w:iCs/>
        </w:rPr>
        <w:t xml:space="preserve"> and urban mobility strategies</w:t>
      </w:r>
      <w:r w:rsidRPr="008023FD" w:rsidR="00723DD8">
        <w:rPr>
          <w:iCs/>
        </w:rPr>
        <w:t>, including intermodal logistics platforms that optimise the entry of goods into the EU</w:t>
      </w:r>
      <w:r w:rsidRPr="008023FD">
        <w:rPr>
          <w:iCs/>
        </w:rPr>
        <w:t>;</w:t>
      </w:r>
      <w:r w:rsidRPr="008023FD" w:rsidR="00905621">
        <w:t xml:space="preserve"> stresses in this context the need to accelerate </w:t>
      </w:r>
      <w:r w:rsidRPr="008023FD" w:rsidR="003C1BF9">
        <w:t xml:space="preserve">the </w:t>
      </w:r>
      <w:r w:rsidRPr="008023FD" w:rsidR="00905621">
        <w:t>technical harmonisation and interoperability of the rail system, including signalling, standards and operational procedures, as a prerequisite for efficient cross-border services and network performance;</w:t>
      </w:r>
    </w:p>
    <w:p w:rsidRPr="008023FD" w:rsidR="00C21E4C" w:rsidP="0028752D" w:rsidRDefault="00C21E4C" w14:paraId="5950B995" w14:textId="77777777">
      <w:pPr>
        <w:pStyle w:val="Heading1"/>
        <w:numPr>
          <w:ilvl w:val="0"/>
          <w:numId w:val="0"/>
        </w:numPr>
      </w:pPr>
    </w:p>
    <w:p w:rsidRPr="00186860" w:rsidR="00DB33D3" w:rsidP="00186860" w:rsidRDefault="00DB33D3" w14:paraId="6CB81F94" w14:textId="0A5D2934">
      <w:pPr>
        <w:pStyle w:val="Heading1"/>
      </w:pPr>
      <w:r w:rsidRPr="00186860">
        <w:t>highlights that network planning should promote efficient connection between the large urban and metropolitan areas to strengthen competitiveness, labour mobility, knowledge exchange and the integration of the single market; notes that the challenges face</w:t>
      </w:r>
      <w:r w:rsidRPr="00186860" w:rsidR="00D32EB9">
        <w:t>d</w:t>
      </w:r>
      <w:r w:rsidRPr="00186860">
        <w:t xml:space="preserve"> by large urban and metropolitan areas, including rapid population growth, require targeted support for the modernisation of their transport systems and structured involvement of the relevant authorities, including metropolitan and regional transport authorities responsible for integrated mobility planning and management</w:t>
      </w:r>
      <w:r w:rsidRPr="00186860" w:rsidR="00D32EB9">
        <w:t>,</w:t>
      </w:r>
      <w:r w:rsidRPr="00186860">
        <w:t xml:space="preserve"> as well as coordination, financing, fare integration, passenger information and the multimodal management of public transport systems; financing should also be tailored to complex projects for sustainable mobility, digitalisation and transport decarbonisation in large urban and metropolitan areas;</w:t>
      </w:r>
    </w:p>
    <w:p w:rsidRPr="00AB12B4" w:rsidR="00DB33D3" w:rsidP="00186860" w:rsidRDefault="00DB33D3" w14:paraId="50F6BB0A" w14:textId="77777777"/>
    <w:p w:rsidRPr="008023FD" w:rsidR="004B699F" w:rsidP="00A467AC" w:rsidRDefault="004B699F" w14:paraId="3DC0DA74" w14:textId="69A1CD4E">
      <w:pPr>
        <w:pStyle w:val="Heading1"/>
      </w:pPr>
      <w:r w:rsidRPr="008023FD">
        <w:t>stresses that EU transport investments should follow the sustainable mobility hierarchy, prioritising walking, cycling, public transport and rail before investment in more carbon-intensive transport modes;</w:t>
      </w:r>
    </w:p>
    <w:p w:rsidRPr="008023FD" w:rsidR="004B699F" w:rsidP="00A467AC" w:rsidRDefault="004B699F" w14:paraId="3A38ABEB" w14:textId="77777777"/>
    <w:p w:rsidRPr="008023FD" w:rsidR="00C21E4C" w:rsidP="00DA5084" w:rsidRDefault="00C21E4C" w14:paraId="7A521D6B" w14:textId="33025967">
      <w:pPr>
        <w:pStyle w:val="Heading1"/>
      </w:pPr>
      <w:r w:rsidRPr="008023FD">
        <w:t xml:space="preserve">reiterates its concern </w:t>
      </w:r>
      <w:r w:rsidRPr="008023FD" w:rsidR="004D20B8">
        <w:t xml:space="preserve">at the lack of mandatory provisions on a modal shift and </w:t>
      </w:r>
      <w:r w:rsidRPr="008023FD">
        <w:t xml:space="preserve">at the persistent shortfall in investment in public transport infrastructure across the EU and the constraining effect of this on the </w:t>
      </w:r>
      <w:r w:rsidRPr="008023FD" w:rsidR="00572004">
        <w:t xml:space="preserve">EU’s objectives of </w:t>
      </w:r>
      <w:r w:rsidRPr="008023FD">
        <w:t xml:space="preserve">multimodality and </w:t>
      </w:r>
      <w:r w:rsidRPr="008023FD" w:rsidR="00572004">
        <w:t>of shifting towards more efficient and environmentally friendly modes of transport</w:t>
      </w:r>
      <w:r w:rsidRPr="008023FD">
        <w:t>.</w:t>
      </w:r>
    </w:p>
    <w:p w:rsidRPr="008023FD" w:rsidR="0041601D" w:rsidP="00DA5084" w:rsidRDefault="0041601D" w14:paraId="54B04DBD" w14:textId="77777777"/>
    <w:p w:rsidRPr="008023FD" w:rsidR="00CC36E0" w:rsidP="00A467AC" w:rsidRDefault="00CC36E0" w14:paraId="493E66D5" w14:textId="39C20B9B">
      <w:pPr>
        <w:pStyle w:val="Heading1"/>
      </w:pPr>
      <w:r w:rsidRPr="008023FD">
        <w:t>Underlines that network resilience and the availability of alternative routing capacity on principal corridors are essential components of territorial cohesion, as disruptions on single-track or non-redundant corridors disproportionately affect peripheral and rural regions with no viable transport alternatives and calls to recognise network redundancy as a strategic investment objective within the TEN-T framework;</w:t>
      </w:r>
    </w:p>
    <w:p w:rsidRPr="008023FD" w:rsidR="00CC36E0" w:rsidP="00DA5084" w:rsidRDefault="00CC36E0" w14:paraId="680A308F" w14:textId="77777777"/>
    <w:p w:rsidRPr="008023FD" w:rsidR="00FA07B4" w:rsidP="00DA5084" w:rsidRDefault="00FA07B4" w14:paraId="65E90827" w14:textId="77777777">
      <w:pPr>
        <w:keepNext/>
        <w:keepLines/>
      </w:pPr>
      <w:r w:rsidRPr="008023FD">
        <w:t>Implementation capacity and regulatory feasibility</w:t>
      </w:r>
    </w:p>
    <w:p w:rsidRPr="008023FD" w:rsidR="00FA07B4" w:rsidP="00DA5084" w:rsidRDefault="00FA07B4" w14:paraId="37EABBF3" w14:textId="77777777">
      <w:pPr>
        <w:keepNext/>
        <w:keepLines/>
      </w:pPr>
    </w:p>
    <w:p w:rsidRPr="008023FD" w:rsidR="00FA07B4" w:rsidP="00DA5084" w:rsidRDefault="00761579" w14:paraId="433935D0" w14:textId="23C2F0A8">
      <w:pPr>
        <w:pStyle w:val="Heading1"/>
      </w:pPr>
      <w:r w:rsidRPr="008023FD">
        <w:t xml:space="preserve">underlines </w:t>
      </w:r>
      <w:r w:rsidRPr="008023FD" w:rsidR="00FA07B4">
        <w:t xml:space="preserve">that achieving EU transport objectives requires alignment with local and regional </w:t>
      </w:r>
      <w:r w:rsidRPr="008023FD" w:rsidR="00054767">
        <w:t xml:space="preserve">specificities and </w:t>
      </w:r>
      <w:r w:rsidRPr="008023FD" w:rsidR="00FA07B4">
        <w:t xml:space="preserve">implementation capacity; warns against </w:t>
      </w:r>
      <w:r w:rsidRPr="008023FD" w:rsidR="00340F8B">
        <w:t xml:space="preserve">the creation of new regulatory burdens and </w:t>
      </w:r>
      <w:r w:rsidRPr="008023FD" w:rsidR="00FA07B4">
        <w:t>overly centralised or top-down implementation approaches that may lead to delays and inefficiencies</w:t>
      </w:r>
      <w:r w:rsidRPr="008023FD" w:rsidR="00BD3E0D">
        <w:t>;</w:t>
      </w:r>
      <w:r w:rsidRPr="008023FD" w:rsidR="00781113">
        <w:t xml:space="preserve"> stresses that LRAs should retain a meaningful role in planning, selecting and implementing transport projects, supported by targeted capacity-building;</w:t>
      </w:r>
    </w:p>
    <w:p w:rsidRPr="008023FD" w:rsidR="00134916" w:rsidP="00DA5084" w:rsidRDefault="00134916" w14:paraId="2431DA0D" w14:textId="77777777">
      <w:pPr>
        <w:pStyle w:val="Heading1"/>
        <w:numPr>
          <w:ilvl w:val="0"/>
          <w:numId w:val="0"/>
        </w:numPr>
        <w:ind w:left="567"/>
      </w:pPr>
    </w:p>
    <w:p w:rsidRPr="008023FD" w:rsidR="00FA07B4" w:rsidP="00DA5084" w:rsidRDefault="00FA07B4" w14:paraId="13C3B97F" w14:textId="37932CFE">
      <w:pPr>
        <w:pStyle w:val="Heading1"/>
      </w:pPr>
      <w:r w:rsidRPr="008023FD">
        <w:t>notes with concern that both Communications insufficiently address administrative capacity, permitting processes, technical and financial constraints at territorial level;</w:t>
      </w:r>
    </w:p>
    <w:p w:rsidRPr="008023FD" w:rsidR="00FA07B4" w:rsidP="00DA5084" w:rsidRDefault="00FA07B4" w14:paraId="56AFF27C" w14:textId="77777777"/>
    <w:p w:rsidRPr="008023FD" w:rsidR="003748CB" w:rsidP="00DA5084" w:rsidRDefault="1B4A610D" w14:paraId="0A0F014A" w14:textId="2DD947E2">
      <w:pPr>
        <w:pStyle w:val="Heading1"/>
      </w:pPr>
      <w:r w:rsidRPr="008023FD">
        <w:t xml:space="preserve">stresses the need </w:t>
      </w:r>
      <w:r w:rsidRPr="008023FD" w:rsidR="38CC4CEC">
        <w:t xml:space="preserve">to simplify reporting and regulatory burdens, and for </w:t>
      </w:r>
      <w:r w:rsidRPr="008023FD" w:rsidR="513B0359">
        <w:t xml:space="preserve">an </w:t>
      </w:r>
      <w:r w:rsidRPr="008023FD">
        <w:t xml:space="preserve">approach </w:t>
      </w:r>
      <w:r w:rsidRPr="008023FD" w:rsidR="513B0359">
        <w:t xml:space="preserve">based on strict sustainability, additionality and full lifecycle greenhouse-gas emission criteria for </w:t>
      </w:r>
      <w:r w:rsidRPr="008023FD" w:rsidR="31622EC7">
        <w:t xml:space="preserve">European </w:t>
      </w:r>
      <w:r w:rsidRPr="008023FD" w:rsidR="5C35940A">
        <w:t xml:space="preserve">zero-carbon or </w:t>
      </w:r>
      <w:r w:rsidRPr="008023FD" w:rsidR="14687125">
        <w:t xml:space="preserve">low-carbon </w:t>
      </w:r>
      <w:r w:rsidRPr="008023FD" w:rsidR="31622EC7">
        <w:t>fuel producti</w:t>
      </w:r>
      <w:r w:rsidRPr="008023FD" w:rsidR="430472CE">
        <w:t>on and deployment</w:t>
      </w:r>
      <w:r w:rsidRPr="008023FD" w:rsidR="0CE1F1FF">
        <w:t xml:space="preserve"> for aviation and </w:t>
      </w:r>
      <w:r w:rsidRPr="008023FD" w:rsidR="45DFAD08">
        <w:t>waterborne transport</w:t>
      </w:r>
      <w:r w:rsidRPr="008023FD" w:rsidR="31622EC7">
        <w:t xml:space="preserve">, and </w:t>
      </w:r>
      <w:r w:rsidRPr="008023FD" w:rsidR="711A0D2E">
        <w:t xml:space="preserve">welcomes the fact that the STIP communication recognises </w:t>
      </w:r>
      <w:r w:rsidRPr="008023FD" w:rsidR="5D74DA89">
        <w:t>various types of</w:t>
      </w:r>
      <w:r w:rsidRPr="008023FD" w:rsidR="5EFB8EC0">
        <w:t xml:space="preserve"> </w:t>
      </w:r>
      <w:r w:rsidRPr="008023FD" w:rsidR="3B28027A">
        <w:t xml:space="preserve">renewable and low-carbon </w:t>
      </w:r>
      <w:r w:rsidRPr="008023FD" w:rsidR="5EFB8EC0">
        <w:t>fuels needed to achieve a sustainable transition</w:t>
      </w:r>
      <w:r w:rsidRPr="008023FD" w:rsidR="3EC6F3C9">
        <w:t>, which will support decarbonisation, competitiveness and strategic autonomy;</w:t>
      </w:r>
      <w:r w:rsidRPr="008023FD" w:rsidR="7EF92952">
        <w:t xml:space="preserve"> recommends harmonising eligibility and certification criteria and the rules governing support for biomethane, in order to eliminate unjustified barriers to cross-border trade in biomethane and avoid competition distortions between producers</w:t>
      </w:r>
    </w:p>
    <w:p w:rsidRPr="008023FD" w:rsidR="00E06F45" w:rsidP="0028752D" w:rsidRDefault="00E06F45" w14:paraId="7774796E" w14:textId="77777777">
      <w:pPr>
        <w:pStyle w:val="Heading1"/>
        <w:numPr>
          <w:ilvl w:val="0"/>
          <w:numId w:val="0"/>
        </w:numPr>
      </w:pPr>
    </w:p>
    <w:p w:rsidRPr="008023FD" w:rsidR="003F0DED" w:rsidP="00DA5084" w:rsidRDefault="00BF0D40" w14:paraId="6CEE5748" w14:textId="7D19B409">
      <w:pPr>
        <w:pStyle w:val="Heading1"/>
      </w:pPr>
      <w:r w:rsidRPr="008023FD">
        <w:t xml:space="preserve">regrets that the STIP Communication </w:t>
      </w:r>
      <w:r w:rsidRPr="008023FD" w:rsidR="00CE3420">
        <w:t>excludes road transport,</w:t>
      </w:r>
      <w:r w:rsidRPr="008023FD" w:rsidR="009823F3">
        <w:t xml:space="preserve"> </w:t>
      </w:r>
      <w:r w:rsidRPr="008023FD" w:rsidR="00E51E7B">
        <w:t xml:space="preserve">as </w:t>
      </w:r>
      <w:r w:rsidRPr="008023FD" w:rsidR="00956D7D">
        <w:t>the inclusion of</w:t>
      </w:r>
      <w:r w:rsidRPr="008023FD" w:rsidR="00C47B04">
        <w:t xml:space="preserve"> the </w:t>
      </w:r>
      <w:r w:rsidRPr="008023FD" w:rsidR="00E51E7B">
        <w:t xml:space="preserve">automotive and </w:t>
      </w:r>
      <w:r w:rsidRPr="008023FD" w:rsidR="003F0E9D">
        <w:t xml:space="preserve">heavy-duty vehicle sectors </w:t>
      </w:r>
      <w:r w:rsidRPr="008023FD" w:rsidR="00C47B04">
        <w:t xml:space="preserve">would strengthen the </w:t>
      </w:r>
      <w:r w:rsidRPr="008023FD" w:rsidR="00B54CC2">
        <w:t>overall alternative fuels industry ecosystem and lead to</w:t>
      </w:r>
      <w:r w:rsidRPr="008023FD" w:rsidR="003F0E9D">
        <w:t xml:space="preserve"> </w:t>
      </w:r>
      <w:r w:rsidRPr="008023FD" w:rsidR="00C6771B">
        <w:t>spillover</w:t>
      </w:r>
      <w:r w:rsidRPr="008023FD" w:rsidR="00C25B7E">
        <w:t xml:space="preserve"> effects</w:t>
      </w:r>
      <w:r w:rsidRPr="008023FD" w:rsidR="00C6771B">
        <w:t xml:space="preserve"> and synergies </w:t>
      </w:r>
      <w:r w:rsidRPr="008023FD" w:rsidR="00C25B7E">
        <w:t>between aviation, maritime and road transport; calls for</w:t>
      </w:r>
      <w:r w:rsidRPr="008023FD" w:rsidR="003567C4">
        <w:t xml:space="preserve"> </w:t>
      </w:r>
      <w:r w:rsidRPr="008023FD" w:rsidR="003E55BF">
        <w:t xml:space="preserve">stable and technology-neutral </w:t>
      </w:r>
      <w:r w:rsidRPr="008023FD" w:rsidR="007C284A">
        <w:t>measures</w:t>
      </w:r>
      <w:r w:rsidRPr="008023FD" w:rsidR="00A24C33">
        <w:t xml:space="preserve"> to </w:t>
      </w:r>
      <w:r w:rsidRPr="008023FD" w:rsidR="00866D20">
        <w:t>accelerate the</w:t>
      </w:r>
      <w:r w:rsidRPr="008023FD" w:rsidR="007C284A">
        <w:t xml:space="preserve"> production of</w:t>
      </w:r>
      <w:r w:rsidRPr="008023FD" w:rsidR="00866D20">
        <w:t xml:space="preserve"> renewable and low-carbon </w:t>
      </w:r>
      <w:r w:rsidRPr="008023FD" w:rsidR="007C284A">
        <w:t>fuels for road</w:t>
      </w:r>
      <w:r w:rsidRPr="008023FD" w:rsidR="00E32E1C">
        <w:t xml:space="preserve"> transport</w:t>
      </w:r>
      <w:r w:rsidRPr="008023FD" w:rsidR="00604025">
        <w:t>, therefore advancing decarbonisation and a competitive transition to sustainable and zero-emission mobility</w:t>
      </w:r>
      <w:r w:rsidRPr="008023FD" w:rsidR="00E32E1C">
        <w:t>;</w:t>
      </w:r>
    </w:p>
    <w:p w:rsidRPr="008023FD" w:rsidR="003F0DED" w:rsidP="00DA5084" w:rsidRDefault="003F0DED" w14:paraId="3057CEF5" w14:textId="77777777"/>
    <w:p w:rsidRPr="00186860" w:rsidR="00B32448" w:rsidP="00186860" w:rsidRDefault="00B32448" w14:paraId="224DFBCB" w14:textId="2698F930">
      <w:pPr>
        <w:pStyle w:val="Heading1"/>
      </w:pPr>
      <w:r w:rsidRPr="00186860">
        <w:t>calls for transparent criteria that prioritise access and connection to electricity transmission and distribution networks for renewable-hydrogen, sustainable-biofuel, eSAF and eSMF projects, taking into account their contribution to decarbonising sectors that are hard to electrify, their maturity, their energy efficiency and the employment and added value they bring to the regions; calls for these needs to be incorporated into network planning and reinforcement, especially in rural environments, through coordination between competent authorities, network managers and regional authorities, preserving system security and promoting the necessary regulatory adaptations;</w:t>
      </w:r>
    </w:p>
    <w:p w:rsidRPr="008023FD" w:rsidR="00B32448" w:rsidP="00DA5084" w:rsidRDefault="00B32448" w14:paraId="72C8EFD6" w14:textId="77777777"/>
    <w:p w:rsidRPr="008023FD" w:rsidR="00246D95" w:rsidP="00DA5084" w:rsidRDefault="00C17FB1" w14:paraId="5B47C353" w14:textId="19A16E59">
      <w:pPr>
        <w:pStyle w:val="Heading1"/>
      </w:pPr>
      <w:r w:rsidRPr="008023FD">
        <w:t xml:space="preserve">notes that </w:t>
      </w:r>
      <w:r w:rsidRPr="008023FD" w:rsidR="00B20079">
        <w:t xml:space="preserve">demand for </w:t>
      </w:r>
      <w:r w:rsidRPr="008023FD" w:rsidR="00832644">
        <w:t>low-carbon</w:t>
      </w:r>
      <w:r w:rsidRPr="008023FD" w:rsidR="00C9361D">
        <w:t xml:space="preserve"> and renewable fuels is lagging</w:t>
      </w:r>
      <w:r w:rsidRPr="008023FD" w:rsidR="00C175BA">
        <w:t xml:space="preserve"> behind</w:t>
      </w:r>
      <w:r w:rsidRPr="008023FD" w:rsidR="00C9361D">
        <w:t xml:space="preserve"> due to their higher operating costs for airlines and shipping operators, with prices 2-10 time</w:t>
      </w:r>
      <w:r w:rsidRPr="008023FD" w:rsidR="003C1BF9">
        <w:t>s</w:t>
      </w:r>
      <w:r w:rsidRPr="008023FD" w:rsidR="00C9361D">
        <w:t xml:space="preserve"> higher than conventional fuels</w:t>
      </w:r>
      <w:r w:rsidRPr="008023FD" w:rsidR="001F3093">
        <w:t>,</w:t>
      </w:r>
      <w:r w:rsidRPr="008023FD" w:rsidR="007F54E6">
        <w:t xml:space="preserve"> </w:t>
      </w:r>
      <w:r w:rsidRPr="008023FD" w:rsidR="001A6F2D">
        <w:t xml:space="preserve">and </w:t>
      </w:r>
      <w:r w:rsidRPr="008023FD" w:rsidR="007F54E6">
        <w:t>investors facing high capital costs</w:t>
      </w:r>
      <w:r w:rsidRPr="008023FD" w:rsidR="001F3093">
        <w:t xml:space="preserve"> and revenue risks</w:t>
      </w:r>
      <w:r w:rsidRPr="008023FD" w:rsidR="00040B53">
        <w:t xml:space="preserve">; </w:t>
      </w:r>
      <w:r w:rsidRPr="008023FD" w:rsidR="00DB2E4E">
        <w:t>is concerned</w:t>
      </w:r>
      <w:r w:rsidRPr="008023FD" w:rsidR="00246D95">
        <w:t xml:space="preserve"> that</w:t>
      </w:r>
      <w:r w:rsidRPr="008023FD" w:rsidR="00DB2E4E">
        <w:t xml:space="preserve"> the </w:t>
      </w:r>
      <w:r w:rsidRPr="008023FD" w:rsidR="00246D95">
        <w:t xml:space="preserve">demand created by </w:t>
      </w:r>
      <w:r w:rsidRPr="008023FD" w:rsidR="00B94218">
        <w:t>EU regulations</w:t>
      </w:r>
      <w:r w:rsidRPr="008023FD" w:rsidR="00DB2E4E">
        <w:t xml:space="preserve"> risks being met by production outside of the EU</w:t>
      </w:r>
      <w:r w:rsidRPr="008023FD" w:rsidR="001972F9">
        <w:t xml:space="preserve">, </w:t>
      </w:r>
      <w:r w:rsidRPr="008023FD" w:rsidR="00897BD9">
        <w:t xml:space="preserve">and therefore considers it important to create the right conditions for the domestic production of low-carbon and renewable fuels that benefit </w:t>
      </w:r>
      <w:r w:rsidRPr="008023FD" w:rsidR="001972F9">
        <w:t>Europe</w:t>
      </w:r>
      <w:r w:rsidRPr="008023FD" w:rsidR="00D32EB9">
        <w:t>’</w:t>
      </w:r>
      <w:r w:rsidRPr="008023FD" w:rsidR="001972F9">
        <w:t>s industrial competitiveness</w:t>
      </w:r>
      <w:r w:rsidRPr="008023FD" w:rsidR="00897BD9">
        <w:t xml:space="preserve"> and ultimately lead to lower prices</w:t>
      </w:r>
      <w:r w:rsidRPr="008023FD" w:rsidR="00DB2E4E">
        <w:t>;</w:t>
      </w:r>
    </w:p>
    <w:p w:rsidRPr="008023FD" w:rsidR="00246D95" w:rsidP="0028752D" w:rsidRDefault="00246D95" w14:paraId="404D41F7" w14:textId="77777777">
      <w:pPr>
        <w:pStyle w:val="Heading1"/>
        <w:numPr>
          <w:ilvl w:val="0"/>
          <w:numId w:val="0"/>
        </w:numPr>
      </w:pPr>
    </w:p>
    <w:p w:rsidRPr="008023FD" w:rsidR="005C0B96" w:rsidP="00A467AC" w:rsidRDefault="005C0B96" w14:paraId="06881FCE" w14:textId="4D32DEFE">
      <w:pPr>
        <w:pStyle w:val="Heading1"/>
      </w:pPr>
      <w:r w:rsidRPr="008023FD">
        <w:t>stresses that public support for alternative fuels should promote a diversified and cost-efficient uptake of low-carbon solutions, prioritising those delivering meaningful greenhouse-gas reductions in the short to medium term, while progressively scaling up the most sustainable options;</w:t>
      </w:r>
    </w:p>
    <w:p w:rsidRPr="008023FD" w:rsidR="005C0B96" w:rsidP="00A467AC" w:rsidRDefault="005C0B96" w14:paraId="49DAA325" w14:textId="77777777"/>
    <w:p w:rsidRPr="008023FD" w:rsidR="00097932" w:rsidP="00DA5084" w:rsidRDefault="00FA463C" w14:paraId="3B8C3EC4" w14:textId="613A9E9B">
      <w:pPr>
        <w:pStyle w:val="Heading1"/>
      </w:pPr>
      <w:r w:rsidRPr="008023FD">
        <w:t>highlights the importance of cr</w:t>
      </w:r>
      <w:r w:rsidRPr="008023FD" w:rsidR="00656A47">
        <w:t>eating</w:t>
      </w:r>
      <w:r w:rsidRPr="008023FD" w:rsidR="00AD2004">
        <w:t xml:space="preserve"> a competitive and profitable business environment</w:t>
      </w:r>
      <w:r w:rsidRPr="008023FD" w:rsidR="00573A4A">
        <w:t xml:space="preserve">, </w:t>
      </w:r>
      <w:r w:rsidRPr="008023FD" w:rsidR="00216E9B">
        <w:t>ensuring that</w:t>
      </w:r>
      <w:r w:rsidRPr="008023FD" w:rsidR="007C5652">
        <w:t xml:space="preserve"> private sector operators</w:t>
      </w:r>
      <w:r w:rsidRPr="008023FD" w:rsidR="00216E9B">
        <w:t xml:space="preserve"> are</w:t>
      </w:r>
      <w:r w:rsidRPr="008023FD" w:rsidR="003861AC">
        <w:t xml:space="preserve"> </w:t>
      </w:r>
      <w:r w:rsidRPr="008023FD" w:rsidR="002249DB">
        <w:t>seen</w:t>
      </w:r>
      <w:r w:rsidRPr="008023FD" w:rsidR="00216E9B">
        <w:t xml:space="preserve"> as essential partners in delivering the STIP</w:t>
      </w:r>
      <w:r w:rsidRPr="008023FD" w:rsidR="00B66449">
        <w:t>, high-performance and high-speed rail</w:t>
      </w:r>
      <w:r w:rsidRPr="008023FD" w:rsidR="00216E9B">
        <w:t xml:space="preserve"> </w:t>
      </w:r>
      <w:r w:rsidRPr="008023FD" w:rsidR="007C5652">
        <w:t>objectives</w:t>
      </w:r>
      <w:r w:rsidRPr="008023FD" w:rsidR="00216E9B">
        <w:t>;</w:t>
      </w:r>
      <w:r w:rsidRPr="008023FD" w:rsidR="0088432D">
        <w:t xml:space="preserve"> </w:t>
      </w:r>
      <w:r w:rsidRPr="008023FD" w:rsidR="00A90B69">
        <w:t>emphasises</w:t>
      </w:r>
      <w:r w:rsidRPr="008023FD" w:rsidR="00656A47">
        <w:t xml:space="preserve"> that</w:t>
      </w:r>
      <w:r w:rsidRPr="008023FD" w:rsidR="0088432D">
        <w:t xml:space="preserve"> the </w:t>
      </w:r>
      <w:r w:rsidRPr="008023FD" w:rsidR="00933B6D">
        <w:t xml:space="preserve">decarbonisation of </w:t>
      </w:r>
      <w:r w:rsidRPr="008023FD" w:rsidR="004A6549">
        <w:t xml:space="preserve">aviation and maritime industries </w:t>
      </w:r>
      <w:r w:rsidRPr="008023FD" w:rsidR="00347EA6">
        <w:t>must be realistic</w:t>
      </w:r>
      <w:r w:rsidRPr="008023FD" w:rsidR="007E402F">
        <w:t xml:space="preserve">, </w:t>
      </w:r>
      <w:r w:rsidRPr="008023FD" w:rsidR="00347EA6">
        <w:t>gradual</w:t>
      </w:r>
      <w:r w:rsidRPr="008023FD" w:rsidR="009D33DA">
        <w:t xml:space="preserve">, flexible </w:t>
      </w:r>
      <w:r w:rsidRPr="008023FD" w:rsidR="007E402F">
        <w:t>and efficient</w:t>
      </w:r>
      <w:r w:rsidRPr="008023FD" w:rsidR="00347EA6">
        <w:t xml:space="preserve">, </w:t>
      </w:r>
      <w:r w:rsidRPr="008023FD" w:rsidR="008D440E">
        <w:t xml:space="preserve">ensuring alignment with EU competitiveness objectives and avoiding </w:t>
      </w:r>
      <w:r w:rsidRPr="008023FD" w:rsidR="00DF13A6">
        <w:t>undue burden</w:t>
      </w:r>
      <w:r w:rsidRPr="008023FD" w:rsidR="00356A0C">
        <w:t>s</w:t>
      </w:r>
      <w:r w:rsidRPr="008023FD" w:rsidR="00DF13A6">
        <w:t xml:space="preserve"> on </w:t>
      </w:r>
      <w:r w:rsidRPr="008023FD" w:rsidR="002249DB">
        <w:t xml:space="preserve">European </w:t>
      </w:r>
      <w:r w:rsidRPr="008023FD" w:rsidR="0065661B">
        <w:t xml:space="preserve">regions and </w:t>
      </w:r>
      <w:r w:rsidRPr="008023FD" w:rsidR="00DF13A6">
        <w:t>businesses</w:t>
      </w:r>
      <w:r w:rsidRPr="008023FD" w:rsidR="009D33DA">
        <w:t>, such as increased costs or a slower introduction of new clean vehicles</w:t>
      </w:r>
      <w:r w:rsidRPr="008023FD" w:rsidR="00DF13A6">
        <w:t>;</w:t>
      </w:r>
    </w:p>
    <w:p w:rsidRPr="008023FD" w:rsidR="00097932" w:rsidP="0028752D" w:rsidRDefault="00097932" w14:paraId="26BDD3CC" w14:textId="77777777">
      <w:pPr>
        <w:pStyle w:val="Heading1"/>
        <w:numPr>
          <w:ilvl w:val="0"/>
          <w:numId w:val="0"/>
        </w:numPr>
      </w:pPr>
    </w:p>
    <w:p w:rsidRPr="008023FD" w:rsidR="007900A3" w:rsidP="00DA5084" w:rsidRDefault="007900A3" w14:paraId="32485376" w14:textId="20E39A5E">
      <w:pPr>
        <w:pStyle w:val="Heading1"/>
      </w:pPr>
      <w:r w:rsidRPr="008023FD">
        <w:t xml:space="preserve">welcomes the </w:t>
      </w:r>
      <w:r w:rsidRPr="008023FD" w:rsidR="0080146E">
        <w:t>Commission</w:t>
      </w:r>
      <w:r w:rsidR="00C4508A">
        <w:t>’</w:t>
      </w:r>
      <w:r w:rsidRPr="008023FD" w:rsidR="0080146E">
        <w:t xml:space="preserve">s proposal to </w:t>
      </w:r>
      <w:r w:rsidRPr="008023FD" w:rsidR="00045CEF">
        <w:t>improve train ticke</w:t>
      </w:r>
      <w:r w:rsidRPr="008023FD" w:rsidR="00160203">
        <w:t xml:space="preserve">ting, </w:t>
      </w:r>
      <w:r w:rsidRPr="008023FD" w:rsidR="007F5509">
        <w:t>facilitating</w:t>
      </w:r>
      <w:r w:rsidRPr="008023FD" w:rsidR="00160203">
        <w:t xml:space="preserve"> single-ticket bookings across multiple rail operators</w:t>
      </w:r>
      <w:r w:rsidRPr="008023FD" w:rsidR="00A62CF4">
        <w:t xml:space="preserve"> and making </w:t>
      </w:r>
      <w:r w:rsidRPr="008023FD" w:rsidR="00D6221D">
        <w:t>the rail market more transparent and accessible</w:t>
      </w:r>
      <w:r w:rsidRPr="008023FD" w:rsidR="006C26E0">
        <w:t xml:space="preserve">; believes that this will help </w:t>
      </w:r>
      <w:r w:rsidRPr="008023FD" w:rsidR="00D6221D">
        <w:t>increase the attractiveness of rail travel</w:t>
      </w:r>
      <w:r w:rsidRPr="008023FD" w:rsidR="00627B98">
        <w:t xml:space="preserve"> for passengers</w:t>
      </w:r>
      <w:r w:rsidRPr="008023FD" w:rsidR="00593525">
        <w:t>, but it must be implemented in a way that does</w:t>
      </w:r>
      <w:r w:rsidRPr="008023FD" w:rsidR="00D964B4">
        <w:t xml:space="preserve"> not undermine </w:t>
      </w:r>
      <w:r w:rsidRPr="008023FD" w:rsidR="00593525">
        <w:t xml:space="preserve">fair competition or impose </w:t>
      </w:r>
      <w:r w:rsidRPr="008023FD" w:rsidR="00D964B4">
        <w:t xml:space="preserve">undue </w:t>
      </w:r>
      <w:r w:rsidRPr="008023FD" w:rsidR="00A56786">
        <w:t xml:space="preserve">regulatory </w:t>
      </w:r>
      <w:r w:rsidRPr="008023FD" w:rsidR="00D964B4">
        <w:t>burdens on rail companies</w:t>
      </w:r>
      <w:r w:rsidRPr="008023FD" w:rsidR="00A56786">
        <w:t xml:space="preserve"> and platforms</w:t>
      </w:r>
      <w:r w:rsidRPr="008023FD" w:rsidR="00B04EA8">
        <w:t>. Care must also be taken to ensure that neither local rail transport, nor elements of integrated public transport systems in urban areas, are subject to rules that are in fact aimed at solving problems with long-distance transport or ticketing for cross-border travel</w:t>
      </w:r>
      <w:r w:rsidRPr="008023FD" w:rsidR="009863D5">
        <w:t>;</w:t>
      </w:r>
    </w:p>
    <w:p w:rsidRPr="008023FD" w:rsidR="007900A3" w:rsidP="0028752D" w:rsidRDefault="007900A3" w14:paraId="7D2C842B" w14:textId="77777777">
      <w:pPr>
        <w:pStyle w:val="Heading1"/>
        <w:numPr>
          <w:ilvl w:val="0"/>
          <w:numId w:val="0"/>
        </w:numPr>
      </w:pPr>
    </w:p>
    <w:p w:rsidRPr="008023FD" w:rsidR="00FA07B4" w:rsidP="00DA5084" w:rsidRDefault="00FA07B4" w14:paraId="7DAEEC2A" w14:textId="56A5DDDE">
      <w:pPr>
        <w:pStyle w:val="Heading1"/>
      </w:pPr>
      <w:r w:rsidRPr="008023FD">
        <w:t xml:space="preserve">notes with concern that recent evidence from the European Court of Auditors shows that major TEN-T infrastructure projects are subject to systematic delays and cost overruns, with average delays reaching 17 years and cost increases of up to 82% compared to original estimates; stresses that these structural challenges </w:t>
      </w:r>
      <w:r w:rsidRPr="008023FD" w:rsidR="00F53686">
        <w:t xml:space="preserve">need to be seriously addressed, in order to ensure </w:t>
      </w:r>
      <w:r w:rsidRPr="008023FD">
        <w:t>the feasibility and timing of the objectives set out in the HSR Communication</w:t>
      </w:r>
      <w:r w:rsidRPr="008023FD" w:rsidR="00E0754B">
        <w:t xml:space="preserve"> and </w:t>
      </w:r>
      <w:r w:rsidRPr="008023FD">
        <w:t>the completion of the</w:t>
      </w:r>
      <w:r w:rsidRPr="008023FD" w:rsidR="00F53686">
        <w:t xml:space="preserve"> high-performance and</w:t>
      </w:r>
      <w:r w:rsidRPr="008023FD">
        <w:t xml:space="preserve"> high-speed rail network;</w:t>
      </w:r>
      <w:r w:rsidRPr="008023FD" w:rsidR="00F53686">
        <w:t xml:space="preserve"> stresses that, in the case of large-scale cross-border projects, the timely, coordinated completion of the core project and its access routes needs to be ensured so that full benefit can be derived, from the outset, from the additional capacity created and the European added value of the investments;</w:t>
      </w:r>
    </w:p>
    <w:p w:rsidRPr="008023FD" w:rsidR="00FA07B4" w:rsidP="0028752D" w:rsidRDefault="00FA07B4" w14:paraId="36825845" w14:textId="77777777">
      <w:pPr>
        <w:pStyle w:val="Heading1"/>
        <w:numPr>
          <w:ilvl w:val="0"/>
          <w:numId w:val="0"/>
        </w:numPr>
      </w:pPr>
    </w:p>
    <w:p w:rsidRPr="008023FD" w:rsidR="005C38BB" w:rsidP="00DA5084" w:rsidRDefault="00FA07B4" w14:paraId="3D8A4D51" w14:textId="7C100473">
      <w:pPr>
        <w:pStyle w:val="Heading1"/>
      </w:pPr>
      <w:r w:rsidRPr="008023FD">
        <w:t xml:space="preserve">warns that without a more realistic implementation framework, </w:t>
      </w:r>
      <w:r w:rsidRPr="008023FD" w:rsidR="004472A1">
        <w:t xml:space="preserve">combined with resolute simplification and acceleration of procedures, </w:t>
      </w:r>
      <w:r w:rsidRPr="008023FD">
        <w:t>there is a risk that the HSR Communication remains aspirational rather than operational, limiting its capacity to deliver tangible results.</w:t>
      </w:r>
    </w:p>
    <w:p w:rsidRPr="008023FD" w:rsidR="005C38BB" w:rsidP="00DA5084" w:rsidRDefault="005C38BB" w14:paraId="07AFA5CF" w14:textId="77777777"/>
    <w:p w:rsidRPr="008023FD" w:rsidR="00EB467E" w:rsidP="00DA5084" w:rsidRDefault="00DA3C2F" w14:paraId="717E088A" w14:textId="2B42CA82">
      <w:pPr>
        <w:keepNext/>
        <w:keepLines/>
      </w:pPr>
      <w:r w:rsidRPr="008023FD">
        <w:t>Governance</w:t>
      </w:r>
    </w:p>
    <w:p w:rsidRPr="008023FD" w:rsidR="00EB467E" w:rsidP="00DA5084" w:rsidRDefault="00EB467E" w14:paraId="144B86E8" w14:textId="77777777">
      <w:pPr>
        <w:keepNext/>
        <w:keepLines/>
      </w:pPr>
    </w:p>
    <w:p w:rsidRPr="008023FD" w:rsidR="00F920CF" w:rsidP="00DA5084" w:rsidRDefault="00F920CF" w14:paraId="50A1E7BE" w14:textId="343D5FB2">
      <w:pPr>
        <w:pStyle w:val="Heading1"/>
      </w:pPr>
      <w:r w:rsidRPr="008023FD">
        <w:t>stresses</w:t>
      </w:r>
      <w:r w:rsidRPr="008023FD" w:rsidR="0041601D">
        <w:t xml:space="preserve"> </w:t>
      </w:r>
      <w:r w:rsidRPr="008023FD">
        <w:t>that local and regional authorities are key actors in the planning, permitting and implementation of transport infrastructure and industrial projects, and must be formally recognised as such;</w:t>
      </w:r>
      <w:r w:rsidRPr="008023FD" w:rsidR="00F33161">
        <w:t xml:space="preserve"> </w:t>
      </w:r>
      <w:r w:rsidRPr="008023FD" w:rsidR="00D84A85">
        <w:t xml:space="preserve">reiterates its longstanding call for structured multilevel governance mechanisms within EU transport policy, and calls for </w:t>
      </w:r>
      <w:r w:rsidRPr="008023FD" w:rsidR="00203E5A">
        <w:t xml:space="preserve">the </w:t>
      </w:r>
      <w:r w:rsidRPr="008023FD" w:rsidR="00D84A85">
        <w:t xml:space="preserve">systematic integration </w:t>
      </w:r>
      <w:r w:rsidRPr="008023FD" w:rsidR="00203E5A">
        <w:t xml:space="preserve">of these mechanisms and of macro-regional and cross-border alliances established by them </w:t>
      </w:r>
      <w:r w:rsidRPr="008023FD" w:rsidR="00D84A85">
        <w:t>within both STIP and HSR frameworks, ensuring systematic involvement of LRAs in investment planning, corridor governance, monitoring and evaluation processes;</w:t>
      </w:r>
    </w:p>
    <w:p w:rsidRPr="008023FD" w:rsidR="00CC70DC" w:rsidP="00DA5084" w:rsidRDefault="00CC70DC" w14:paraId="12D882E7" w14:textId="77777777"/>
    <w:p w:rsidRPr="008023FD" w:rsidR="00CB6764" w:rsidP="00DA5084" w:rsidRDefault="00F60950" w14:paraId="5C4BCEEC" w14:textId="54E73ACF">
      <w:pPr>
        <w:pStyle w:val="Heading1"/>
      </w:pPr>
      <w:r w:rsidRPr="008023FD">
        <w:t>recommends that LRAs be granted a formal role in relevant governance bodies, including participation in advisory or coordination platforms linked to both initiatives</w:t>
      </w:r>
      <w:r w:rsidRPr="008023FD" w:rsidR="00CB6764">
        <w:t xml:space="preserve">, to ensure an efficient </w:t>
      </w:r>
      <w:r w:rsidRPr="008023FD" w:rsidR="000F4F15">
        <w:t>coordination and implementation on the ground</w:t>
      </w:r>
      <w:r w:rsidRPr="008023FD">
        <w:t>;</w:t>
      </w:r>
      <w:r w:rsidRPr="008023FD" w:rsidR="00DD2009">
        <w:t xml:space="preserve"> calls for LRAs to be involved from the outset in corridor plans and decisions, in dialogues on the high-speed rail plan and in sustainable fuel chains, with access to budgetary information, priorities and timetables; this should include the ability to propose and prioritise projects for inclusion in national CEF and cohesion policy pipelines, including reasoned responses to their proposals, and not be limited to consultation after national priorities have already been set;</w:t>
      </w:r>
    </w:p>
    <w:p w:rsidRPr="008023FD" w:rsidR="00CB6764" w:rsidP="0028752D" w:rsidRDefault="00CB6764" w14:paraId="4870A3C6" w14:textId="77777777">
      <w:pPr>
        <w:pStyle w:val="Heading1"/>
        <w:numPr>
          <w:ilvl w:val="0"/>
          <w:numId w:val="0"/>
        </w:numPr>
      </w:pPr>
    </w:p>
    <w:p w:rsidRPr="008023FD" w:rsidR="00533412" w:rsidP="00DA5084" w:rsidRDefault="00533412" w14:paraId="7824F4B2" w14:textId="1CF97B8D">
      <w:pPr>
        <w:pStyle w:val="Heading1"/>
      </w:pPr>
      <w:r w:rsidRPr="008023FD">
        <w:t>emphasises that private-sector operators, including transport service provide</w:t>
      </w:r>
      <w:r w:rsidRPr="008023FD" w:rsidR="001743C8">
        <w:t>r</w:t>
      </w:r>
      <w:r w:rsidRPr="008023FD">
        <w:t>s, infrastructure managers and industrial actors, play a central role in</w:t>
      </w:r>
      <w:r w:rsidRPr="008023FD" w:rsidR="003C1BF9">
        <w:t xml:space="preserve"> the</w:t>
      </w:r>
      <w:r w:rsidRPr="008023FD">
        <w:t xml:space="preserve"> deployment, operation and innovation of transport systems</w:t>
      </w:r>
      <w:r w:rsidRPr="008023FD" w:rsidR="00941B3E">
        <w:t>.</w:t>
      </w:r>
      <w:r w:rsidRPr="008023FD">
        <w:t xml:space="preserve"> </w:t>
      </w:r>
      <w:r w:rsidRPr="008023FD" w:rsidR="00941B3E">
        <w:t xml:space="preserve">They also make a decisive contribution to boosting the efficiency of planning </w:t>
      </w:r>
      <w:r w:rsidRPr="008023FD">
        <w:t xml:space="preserve">and </w:t>
      </w:r>
      <w:r w:rsidRPr="008023FD" w:rsidR="00941B3E">
        <w:t xml:space="preserve">implementation of infrastructure and investment projects. Calls therefore </w:t>
      </w:r>
      <w:r w:rsidRPr="008023FD">
        <w:t xml:space="preserve">for their role to be </w:t>
      </w:r>
      <w:r w:rsidRPr="008023FD" w:rsidR="00941B3E">
        <w:t xml:space="preserve">fully </w:t>
      </w:r>
      <w:r w:rsidRPr="008023FD">
        <w:t>recognised and systematically integrated into the planning and implementation through structured partnerships;</w:t>
      </w:r>
    </w:p>
    <w:p w:rsidRPr="008023FD" w:rsidR="00533412" w:rsidP="0028752D" w:rsidRDefault="00533412" w14:paraId="678DF263" w14:textId="77777777">
      <w:pPr>
        <w:pStyle w:val="Heading1"/>
        <w:numPr>
          <w:ilvl w:val="0"/>
          <w:numId w:val="0"/>
        </w:numPr>
      </w:pPr>
    </w:p>
    <w:p w:rsidRPr="008023FD" w:rsidR="00275B00" w:rsidP="00A467AC" w:rsidRDefault="00535192" w14:paraId="25E177C8" w14:textId="318D0588">
      <w:pPr>
        <w:pStyle w:val="Heading1"/>
      </w:pPr>
      <w:r w:rsidRPr="008023FD">
        <w:t>s</w:t>
      </w:r>
      <w:r w:rsidRPr="008023FD" w:rsidR="00275B00">
        <w:t xml:space="preserve">tresses that the formal role of LRAs in governance bodies should extend beyond project-level participation to include strategic infrastructure planning and long-term investment decisions affecting their territories, regardless of the ownership or management model of the infrastructure concerned; considers that this is particularly relevant for infrastructure assets with significant territorial and economic impact managed under national or concessional frameworks, </w:t>
      </w:r>
      <w:r w:rsidRPr="008023FD">
        <w:t xml:space="preserve">such as cargo ports and regional airports, </w:t>
      </w:r>
      <w:r w:rsidRPr="008023FD" w:rsidR="00275B00">
        <w:t>where regional authorities currently have limited or no formal decision-making capacity</w:t>
      </w:r>
      <w:r w:rsidRPr="008023FD">
        <w:t xml:space="preserve"> but bear the full impact of these decisions on the ground, and thus require effective multilevel governance with joint decision-making powers</w:t>
      </w:r>
      <w:r w:rsidRPr="008023FD" w:rsidR="00275B00">
        <w:t>;</w:t>
      </w:r>
    </w:p>
    <w:p w:rsidRPr="008023FD" w:rsidR="00275B00" w:rsidP="00A467AC" w:rsidRDefault="00275B00" w14:paraId="23F7C952" w14:textId="77777777"/>
    <w:p w:rsidRPr="008023FD" w:rsidR="00F60950" w:rsidP="00DA5084" w:rsidRDefault="00CB6764" w14:paraId="72F35A11" w14:textId="2E545C68">
      <w:pPr>
        <w:pStyle w:val="Heading1"/>
      </w:pPr>
      <w:r w:rsidRPr="008023FD">
        <w:t>calls for the Committee of the Regions to be systematically involved in relevant governance, monitoring and stakeholder structures linked to the implementation of the STIP and HSR initiatives, in order to ensure that territorial cohesion and multilevel governance considerations are adequately reflected</w:t>
      </w:r>
      <w:r w:rsidRPr="008023FD" w:rsidR="00ED5473">
        <w:t>.</w:t>
      </w:r>
    </w:p>
    <w:p w:rsidRPr="008023FD" w:rsidR="00E24D59" w:rsidP="00DA5084" w:rsidRDefault="00E24D59" w14:paraId="08CBC449" w14:textId="77777777"/>
    <w:p w:rsidRPr="00186860" w:rsidR="00BF0F2B" w:rsidP="00186860" w:rsidRDefault="00BF0F2B" w14:paraId="04559A7D" w14:textId="10B24C10">
      <w:pPr>
        <w:pStyle w:val="Heading1"/>
      </w:pPr>
      <w:r w:rsidRPr="00186860">
        <w:t>stresses that a comprehensive transport policy should be coordinated with urban, housing and economic development policies, thus making cities more accessible, sustainable and cohesive;</w:t>
      </w:r>
    </w:p>
    <w:p w:rsidRPr="008023FD" w:rsidR="00BF0F2B" w:rsidP="00DA5084" w:rsidRDefault="00BF0F2B" w14:paraId="7D790345" w14:textId="77777777"/>
    <w:p w:rsidRPr="008023FD" w:rsidR="001E7EFE" w:rsidP="00DA5084" w:rsidRDefault="001E7EFE" w14:paraId="09174FA5" w14:textId="58A411AC">
      <w:pPr>
        <w:keepNext/>
        <w:keepLines/>
      </w:pPr>
      <w:r w:rsidRPr="008023FD">
        <w:t>Financing</w:t>
      </w:r>
    </w:p>
    <w:p w:rsidRPr="008023FD" w:rsidR="00D42D97" w:rsidP="0028752D" w:rsidRDefault="00D42D97" w14:paraId="0B90F8C4" w14:textId="77777777">
      <w:pPr>
        <w:pStyle w:val="Heading1"/>
        <w:keepNext/>
        <w:keepLines/>
        <w:numPr>
          <w:ilvl w:val="0"/>
          <w:numId w:val="0"/>
        </w:numPr>
      </w:pPr>
    </w:p>
    <w:p w:rsidRPr="008023FD" w:rsidR="005A504E" w:rsidP="00DA5084" w:rsidRDefault="005028FE" w14:paraId="60E86213" w14:textId="254053F5">
      <w:pPr>
        <w:pStyle w:val="Heading1"/>
      </w:pPr>
      <w:r w:rsidRPr="008023FD">
        <w:t xml:space="preserve">notes that </w:t>
      </w:r>
      <w:r w:rsidRPr="008023FD" w:rsidR="000950B9">
        <w:t>the available</w:t>
      </w:r>
      <w:r w:rsidRPr="008023FD" w:rsidR="00C46BC5">
        <w:t xml:space="preserve"> </w:t>
      </w:r>
      <w:r w:rsidRPr="008023FD" w:rsidR="00A05EDD">
        <w:t xml:space="preserve">public </w:t>
      </w:r>
      <w:r w:rsidRPr="008023FD" w:rsidR="006109BF">
        <w:t>funding a</w:t>
      </w:r>
      <w:r w:rsidRPr="008023FD" w:rsidR="000950B9">
        <w:t>lone</w:t>
      </w:r>
      <w:r w:rsidRPr="008023FD" w:rsidR="006109BF">
        <w:t xml:space="preserve"> is insufficient</w:t>
      </w:r>
      <w:r w:rsidRPr="008023FD">
        <w:t xml:space="preserve"> to meet the</w:t>
      </w:r>
      <w:r w:rsidRPr="008023FD" w:rsidR="004B3ED8">
        <w:t xml:space="preserve"> </w:t>
      </w:r>
      <w:r w:rsidRPr="008023FD" w:rsidR="006109BF">
        <w:t>objectives</w:t>
      </w:r>
      <w:r w:rsidRPr="008023FD" w:rsidR="000125AE">
        <w:t xml:space="preserve"> covered by STIP and</w:t>
      </w:r>
      <w:r w:rsidRPr="008023FD" w:rsidR="00F51A25">
        <w:t xml:space="preserve"> the high-performance and high-speed rail initiatives</w:t>
      </w:r>
      <w:r w:rsidRPr="008023FD" w:rsidR="004540EC">
        <w:t xml:space="preserve">, and </w:t>
      </w:r>
      <w:r w:rsidRPr="008023FD" w:rsidR="00E221DD">
        <w:t xml:space="preserve">stresses the need for a clear, coherent and accessible policy and funding framework, ensuring that LRAs </w:t>
      </w:r>
      <w:r w:rsidRPr="008023FD" w:rsidR="00A26461">
        <w:t xml:space="preserve">and private sector operators </w:t>
      </w:r>
      <w:r w:rsidRPr="008023FD" w:rsidR="00E221DD">
        <w:t xml:space="preserve">can effectively participate in the delivery of </w:t>
      </w:r>
      <w:r w:rsidRPr="008023FD" w:rsidR="00F51A25">
        <w:t xml:space="preserve">these </w:t>
      </w:r>
      <w:r w:rsidRPr="008023FD" w:rsidR="00E221DD">
        <w:t>initiatives;</w:t>
      </w:r>
    </w:p>
    <w:p w:rsidRPr="008023FD" w:rsidR="00D42D97" w:rsidP="0028752D" w:rsidRDefault="00D42D97" w14:paraId="1D6BD3FB" w14:textId="77777777">
      <w:pPr>
        <w:pStyle w:val="Heading1"/>
        <w:numPr>
          <w:ilvl w:val="0"/>
          <w:numId w:val="0"/>
        </w:numPr>
        <w:rPr>
          <w:iCs/>
        </w:rPr>
      </w:pPr>
    </w:p>
    <w:p w:rsidRPr="008023FD" w:rsidR="001377C2" w:rsidP="00A467AC" w:rsidRDefault="001377C2" w14:paraId="1B87CB37" w14:textId="55A40C00">
      <w:pPr>
        <w:pStyle w:val="Heading1"/>
      </w:pPr>
      <w:r w:rsidRPr="008023FD">
        <w:t xml:space="preserve">stresses that the implementation of the Social Climate Fund and national Social Climate Plans should give specific priority to transport poverty in rural, mountain, peripheral, </w:t>
      </w:r>
      <w:r w:rsidRPr="008023FD" w:rsidR="005347B3">
        <w:t xml:space="preserve">island, </w:t>
      </w:r>
      <w:r w:rsidRPr="008023FD">
        <w:t>sparsely populated and cross-border regions, supporting affordable public transport, demand-responsive mobility, intermodal links and last-mile solutions where alternatives are limited;</w:t>
      </w:r>
    </w:p>
    <w:p w:rsidRPr="008023FD" w:rsidR="001377C2" w:rsidP="00A467AC" w:rsidRDefault="001377C2" w14:paraId="0D6BE909" w14:textId="77777777"/>
    <w:p w:rsidRPr="008023FD" w:rsidR="00F60950" w:rsidP="00DA5084" w:rsidRDefault="00A86037" w14:paraId="1A5316D6" w14:textId="7C9F6174">
      <w:pPr>
        <w:pStyle w:val="Heading1"/>
        <w:rPr>
          <w:iCs/>
        </w:rPr>
      </w:pPr>
      <w:r w:rsidRPr="008023FD">
        <w:rPr>
          <w:iCs/>
        </w:rPr>
        <w:t xml:space="preserve">calls for stronger operational coordination between cohesion policy programmes, CEF and other EU policies supporting transport, ensuring that investments in </w:t>
      </w:r>
      <w:r w:rsidRPr="008023FD" w:rsidR="005F6320">
        <w:rPr>
          <w:iCs/>
        </w:rPr>
        <w:t xml:space="preserve">high-performance and </w:t>
      </w:r>
      <w:r w:rsidRPr="008023FD">
        <w:rPr>
          <w:iCs/>
        </w:rPr>
        <w:t>high-speed rail, multimodal connectivity and alternative fuels infrastructure are implemented coherently across territorial levels</w:t>
      </w:r>
      <w:r w:rsidRPr="008023FD" w:rsidR="00F94E01">
        <w:rPr>
          <w:iCs/>
        </w:rPr>
        <w:t>;</w:t>
      </w:r>
      <w:r w:rsidRPr="008023FD" w:rsidR="006C00BC">
        <w:rPr>
          <w:iCs/>
        </w:rPr>
        <w:t xml:space="preserve"> </w:t>
      </w:r>
      <w:r w:rsidRPr="008023FD" w:rsidR="001377C2">
        <w:rPr>
          <w:iCs/>
        </w:rPr>
        <w:t>underlines that such coordination should enable LRAs, especially in less developed, rural, mountain</w:t>
      </w:r>
      <w:r w:rsidRPr="008023FD" w:rsidR="008023FD">
        <w:rPr>
          <w:iCs/>
        </w:rPr>
        <w:t>,</w:t>
      </w:r>
      <w:r w:rsidRPr="008023FD" w:rsidR="001377C2">
        <w:rPr>
          <w:iCs/>
        </w:rPr>
        <w:t xml:space="preserve"> peripheral </w:t>
      </w:r>
      <w:r w:rsidRPr="008023FD" w:rsidR="005F6320">
        <w:rPr>
          <w:iCs/>
        </w:rPr>
        <w:t xml:space="preserve">and outermost regions, </w:t>
      </w:r>
      <w:r w:rsidRPr="008023FD" w:rsidR="001377C2">
        <w:rPr>
          <w:iCs/>
        </w:rPr>
        <w:t xml:space="preserve">to combine relevant EU funds through simplified and integrated access mechanisms; </w:t>
      </w:r>
      <w:r w:rsidRPr="008023FD" w:rsidR="00072DEE">
        <w:rPr>
          <w:iCs/>
        </w:rPr>
        <w:t xml:space="preserve">also </w:t>
      </w:r>
      <w:r w:rsidRPr="008023FD" w:rsidR="00714FAA">
        <w:rPr>
          <w:iCs/>
        </w:rPr>
        <w:t>supports</w:t>
      </w:r>
      <w:r w:rsidRPr="008023FD" w:rsidR="00D97DEA">
        <w:rPr>
          <w:iCs/>
        </w:rPr>
        <w:t xml:space="preserve"> stronger coordination </w:t>
      </w:r>
      <w:r w:rsidRPr="008023FD" w:rsidR="009670ED">
        <w:rPr>
          <w:iCs/>
        </w:rPr>
        <w:t>and innovative solutions with the private sector, such as public-private partnerships,</w:t>
      </w:r>
      <w:r w:rsidRPr="008023FD" w:rsidR="00953F31">
        <w:rPr>
          <w:iCs/>
        </w:rPr>
        <w:t xml:space="preserve"> </w:t>
      </w:r>
      <w:r w:rsidRPr="008023FD" w:rsidR="00C3647E">
        <w:rPr>
          <w:iCs/>
        </w:rPr>
        <w:t>r</w:t>
      </w:r>
      <w:r w:rsidRPr="008023FD" w:rsidR="00953F31">
        <w:rPr>
          <w:iCs/>
        </w:rPr>
        <w:t xml:space="preserve">egulatory </w:t>
      </w:r>
      <w:r w:rsidRPr="008023FD" w:rsidR="00C3647E">
        <w:rPr>
          <w:iCs/>
        </w:rPr>
        <w:t>a</w:t>
      </w:r>
      <w:r w:rsidRPr="008023FD" w:rsidR="00953F31">
        <w:rPr>
          <w:iCs/>
        </w:rPr>
        <w:t xml:space="preserve">sset </w:t>
      </w:r>
      <w:r w:rsidRPr="008023FD" w:rsidR="00C3647E">
        <w:rPr>
          <w:iCs/>
        </w:rPr>
        <w:t>b</w:t>
      </w:r>
      <w:r w:rsidRPr="008023FD" w:rsidR="00953F31">
        <w:rPr>
          <w:iCs/>
        </w:rPr>
        <w:t>ase</w:t>
      </w:r>
      <w:r w:rsidRPr="008023FD" w:rsidR="005F4171">
        <w:rPr>
          <w:iCs/>
        </w:rPr>
        <w:t xml:space="preserve"> models</w:t>
      </w:r>
      <w:r w:rsidRPr="008023FD" w:rsidR="00953F31">
        <w:rPr>
          <w:iCs/>
        </w:rPr>
        <w:t xml:space="preserve"> and cross-financing</w:t>
      </w:r>
      <w:r w:rsidRPr="008023FD" w:rsidR="00B85268">
        <w:rPr>
          <w:iCs/>
        </w:rPr>
        <w:t>;</w:t>
      </w:r>
    </w:p>
    <w:p w:rsidRPr="008023FD" w:rsidR="00A86037" w:rsidP="00DA5084" w:rsidRDefault="00A86037" w14:paraId="30771AB0" w14:textId="77777777"/>
    <w:p w:rsidRPr="008023FD" w:rsidR="00C277C2" w:rsidP="00DA5084" w:rsidRDefault="00785D84" w14:paraId="2E609BFB" w14:textId="795E74AD">
      <w:pPr>
        <w:pStyle w:val="Heading1"/>
      </w:pPr>
      <w:r w:rsidRPr="008023FD">
        <w:t>n</w:t>
      </w:r>
      <w:r w:rsidRPr="008023FD" w:rsidR="00C277C2">
        <w:t>otes with concern the lack of clarity on how projects under STIP and HSR will be prioritised and financed across these instruments;</w:t>
      </w:r>
      <w:r w:rsidRPr="008023FD" w:rsidR="009828A8">
        <w:t xml:space="preserve"> urges the Commission to clarify complementarities between instruments, avoid overlaps and competition, and ensure continuity between programming periods;</w:t>
      </w:r>
      <w:r w:rsidRPr="008023FD" w:rsidR="002E0127">
        <w:t xml:space="preserve"> stresses the need for coordinated transport, energy, industry, climate and regional development programming, and calls for transparent project prioritisation criteria that explicitly take into account territorial cohesion and accessibility, demographic vulnerability and access to essential services, alongside traffic volumes, cost-benefit indicators and commercial viability;</w:t>
      </w:r>
    </w:p>
    <w:p w:rsidRPr="008023FD" w:rsidR="00543835" w:rsidP="00DA5084" w:rsidRDefault="00543835" w14:paraId="2E7A6489" w14:textId="77777777"/>
    <w:p w:rsidRPr="008023FD" w:rsidR="00FC741A" w:rsidP="00A467AC" w:rsidRDefault="00FC741A" w14:paraId="5E87A193" w14:textId="43C7CC2E">
      <w:pPr>
        <w:pStyle w:val="Heading1"/>
      </w:pPr>
      <w:r w:rsidRPr="008023FD">
        <w:t>Calls for EU funding frameworks and cohesion policy programmes to explicitly recognise the modernisation and capacity expansion of regional and suburban rail networks as eligible investment priorities; stressing that where governance responsibility for such networks is transferred between levels of public administration, relevant EU co-financing mechanisms should be adapted to ensure that the receiving authority retains adequate investment capacity;</w:t>
      </w:r>
      <w:r w:rsidRPr="008023FD" w:rsidR="00FB3669">
        <w:t xml:space="preserve"> calls for such support to cover, where relevant, infrastructure, rolling stock, stations, digital systems and intermodal connections, as well as technical assistance for local and regional authorities assuming new transport responsibilities;</w:t>
      </w:r>
    </w:p>
    <w:p w:rsidRPr="008023FD" w:rsidR="00FC741A" w:rsidP="00DA5084" w:rsidRDefault="00FC741A" w14:paraId="0FC2F020" w14:textId="77777777"/>
    <w:p w:rsidRPr="00186860" w:rsidR="00E623AF" w:rsidP="00186860" w:rsidRDefault="00E623AF" w14:paraId="7604DE5C" w14:textId="096AA365">
      <w:pPr>
        <w:pStyle w:val="Heading1"/>
      </w:pPr>
      <w:r w:rsidRPr="00186860">
        <w:t>highlights that Regulation (EU) 2024/1679 provides for specific requirements and priorities for urban nodes of the TEN-T network, particularly with regard to sustainable urban mobility planning, urban mobility data and the development of multimodal passenger and freight transport infrastructure</w:t>
      </w:r>
      <w:r w:rsidRPr="00186860" w:rsidR="008023FD">
        <w:t>;</w:t>
      </w:r>
      <w:r w:rsidRPr="00186860">
        <w:t xml:space="preserve"> stresses that these requirements and priorities involve significant investment needs and calls for EU funding frameworks, including the Connecting Europe Facility and cohesion policy programmes, to explicitly recognise the relevant investments as eligible investment priorities, with a particular focus on urban nodes of the TEN-T network;</w:t>
      </w:r>
    </w:p>
    <w:p w:rsidRPr="008023FD" w:rsidR="00E623AF" w:rsidP="00DA5084" w:rsidRDefault="00E623AF" w14:paraId="77C7AFE9" w14:textId="77777777"/>
    <w:p w:rsidRPr="008023FD" w:rsidR="00543835" w:rsidP="00DA5084" w:rsidRDefault="0018158E" w14:paraId="62A67887" w14:textId="5B0AFDBB">
      <w:pPr>
        <w:pStyle w:val="Heading1"/>
      </w:pPr>
      <w:r w:rsidRPr="008023FD">
        <w:t>stresses the importance of predictable</w:t>
      </w:r>
      <w:r w:rsidRPr="008023FD" w:rsidR="004C07B4">
        <w:t>, multiannual policies</w:t>
      </w:r>
      <w:r w:rsidRPr="008023FD">
        <w:t xml:space="preserve"> and funding</w:t>
      </w:r>
      <w:r w:rsidRPr="008023FD" w:rsidR="004C07B4">
        <w:t>, including in the post-2027 MFF,</w:t>
      </w:r>
      <w:r w:rsidRPr="008023FD">
        <w:t xml:space="preserve"> to support large-scale infrastructure and industrial investments</w:t>
      </w:r>
      <w:r w:rsidRPr="008023FD" w:rsidR="004C07B4">
        <w:t>, thus reducing reliance on annual calls and ensuring the necessary planning and funding certainty so that LRAs can plan, tender and deliver projects within a stable and predictable timeframe</w:t>
      </w:r>
      <w:r w:rsidRPr="008023FD">
        <w:t xml:space="preserve">; </w:t>
      </w:r>
      <w:r w:rsidRPr="008023FD" w:rsidR="0072161E">
        <w:t>calls on the Commission to develop a credible and coordinated policy and financing framework for STIP and HSR, combining EU, national and private funding sources in a complementary manner, while reflecting the different economic characteristics of projects, including revenue-generating infrastructure and/or cost-saving investments and projects requiring targeted public support due to high risk or limited commercial viability</w:t>
      </w:r>
      <w:r w:rsidRPr="008023FD" w:rsidR="00ED5473">
        <w:t>.</w:t>
      </w:r>
    </w:p>
    <w:p w:rsidRPr="008023FD" w:rsidR="00361B14" w:rsidP="00DA5084" w:rsidRDefault="00361B14" w14:paraId="74F33C80" w14:textId="77777777"/>
    <w:p w:rsidRPr="008023FD" w:rsidR="0087446A" w:rsidP="00DA5084" w:rsidRDefault="0087446A" w14:paraId="0391E04A" w14:textId="1AACDA4D">
      <w:pPr>
        <w:keepNext/>
        <w:keepLines/>
      </w:pPr>
      <w:r w:rsidRPr="008023FD">
        <w:t>Overall policy direction</w:t>
      </w:r>
    </w:p>
    <w:p w:rsidRPr="008023FD" w:rsidR="0087446A" w:rsidP="00DA5084" w:rsidRDefault="0087446A" w14:paraId="607BE35D" w14:textId="77777777">
      <w:pPr>
        <w:keepNext/>
        <w:keepLines/>
      </w:pPr>
    </w:p>
    <w:p w:rsidRPr="008023FD" w:rsidR="00420128" w:rsidP="00DA5084" w:rsidRDefault="00275C86" w14:paraId="4C6790AA" w14:textId="31802A12">
      <w:pPr>
        <w:pStyle w:val="Heading1"/>
      </w:pPr>
      <w:r w:rsidRPr="008023FD">
        <w:t>considers that the STIP and HSR Communications represent important steps towards a more sustainable and connected European transport system, but remain incomplete from a territorial and governance perspective;</w:t>
      </w:r>
    </w:p>
    <w:p w:rsidRPr="008023FD" w:rsidR="00CF30AD" w:rsidP="00DA5084" w:rsidRDefault="00CF30AD" w14:paraId="14735B6C" w14:textId="77777777"/>
    <w:p w:rsidRPr="008023FD" w:rsidR="00420128" w:rsidP="00DA5084" w:rsidRDefault="00CF30AD" w14:paraId="0D663AB6" w14:textId="67A66D28">
      <w:pPr>
        <w:pStyle w:val="Heading1"/>
      </w:pPr>
      <w:r w:rsidRPr="008023FD">
        <w:t>stresses the need to move from sectoral and infrastructure-driven approaches towards integrated transport systems</w:t>
      </w:r>
      <w:r w:rsidRPr="008023FD" w:rsidR="008F287C">
        <w:t xml:space="preserve"> that simultaneously strengthen territorial cohesion, economic competitiveness, innovation, environmental sustainability and Europeans’ quality of life, and towards </w:t>
      </w:r>
      <w:r w:rsidRPr="008023FD">
        <w:t>place-based policy design, and governance models that fully involve LRAs</w:t>
      </w:r>
      <w:r w:rsidRPr="008023FD" w:rsidR="009D3365">
        <w:t xml:space="preserve"> and </w:t>
      </w:r>
      <w:r w:rsidRPr="008023FD" w:rsidR="00084EDD">
        <w:t xml:space="preserve">recognise </w:t>
      </w:r>
      <w:r w:rsidRPr="008023FD" w:rsidR="009D3365">
        <w:t xml:space="preserve">the </w:t>
      </w:r>
      <w:r w:rsidRPr="008023FD" w:rsidR="00A82EEE">
        <w:t xml:space="preserve">role and </w:t>
      </w:r>
      <w:r w:rsidRPr="008023FD" w:rsidR="00084EDD">
        <w:t xml:space="preserve">needs of the </w:t>
      </w:r>
      <w:r w:rsidRPr="008023FD" w:rsidR="009D3365">
        <w:t>private sector</w:t>
      </w:r>
      <w:r w:rsidRPr="008023FD">
        <w:t>;</w:t>
      </w:r>
      <w:r w:rsidRPr="008023FD" w:rsidR="00337B57">
        <w:t xml:space="preserve"> believes that </w:t>
      </w:r>
      <w:r w:rsidRPr="008023FD" w:rsidR="00B93889">
        <w:t xml:space="preserve">this approach would support </w:t>
      </w:r>
      <w:r w:rsidRPr="008023FD" w:rsidR="006C6384">
        <w:t>a more efficient and effective</w:t>
      </w:r>
      <w:r w:rsidRPr="008023FD" w:rsidR="00B93889">
        <w:t xml:space="preserve"> </w:t>
      </w:r>
      <w:r w:rsidRPr="008023FD" w:rsidR="006C6384">
        <w:t>development of Europe</w:t>
      </w:r>
      <w:r w:rsidR="00C4508A">
        <w:t>’</w:t>
      </w:r>
      <w:r w:rsidRPr="008023FD" w:rsidR="006C6384">
        <w:t xml:space="preserve">s transport system, </w:t>
      </w:r>
      <w:r w:rsidRPr="008023FD" w:rsidR="00E21F75">
        <w:t>ensuring</w:t>
      </w:r>
      <w:r w:rsidRPr="008023FD" w:rsidR="006C6384">
        <w:t xml:space="preserve"> the </w:t>
      </w:r>
      <w:r w:rsidRPr="008023FD" w:rsidR="00260473">
        <w:t>right</w:t>
      </w:r>
      <w:r w:rsidRPr="008023FD" w:rsidR="006C6384">
        <w:t xml:space="preserve"> to move while safeguarding the </w:t>
      </w:r>
      <w:r w:rsidRPr="008023FD" w:rsidR="008F7C05">
        <w:t>right</w:t>
      </w:r>
      <w:r w:rsidRPr="008023FD" w:rsidR="006C6384">
        <w:t xml:space="preserve"> to stay;</w:t>
      </w:r>
    </w:p>
    <w:p w:rsidRPr="008023FD" w:rsidR="00B17B74" w:rsidP="00DA5084" w:rsidRDefault="00B17B74" w14:paraId="70596C8C" w14:textId="77777777"/>
    <w:p w:rsidRPr="008023FD" w:rsidR="00FC741A" w:rsidP="00A467AC" w:rsidRDefault="00FC741A" w14:paraId="39691E84" w14:textId="082430AA">
      <w:pPr>
        <w:pStyle w:val="Heading1"/>
      </w:pPr>
      <w:r w:rsidRPr="008023FD">
        <w:t>stresses that central and eastern European regions, especially mountain and cross-border areas, face a double structural disadvantage: limited HSR access and underdeveloped conventional transport infrastructure; calls for tailored investment support and systematic involvement of regional authorities in governance and monitoring;</w:t>
      </w:r>
    </w:p>
    <w:p w:rsidRPr="008023FD" w:rsidR="00FC741A" w:rsidP="00DA5084" w:rsidRDefault="00FC741A" w14:paraId="4058975C" w14:textId="77777777"/>
    <w:p w:rsidRPr="008023FD" w:rsidR="002D2FC2" w:rsidP="00DA5084" w:rsidRDefault="00B17B74" w14:paraId="255A4F5A" w14:textId="0EDA568A">
      <w:pPr>
        <w:pStyle w:val="Heading1"/>
      </w:pPr>
      <w:r w:rsidRPr="008023FD">
        <w:t>calls on the Commission to take these elements into account in the implementation of the current initiatives and in the preparation of future transport policy and funding frameworks, including the post-2027 MFF.</w:t>
      </w:r>
    </w:p>
    <w:p w:rsidRPr="008023FD" w:rsidR="00ED5473" w:rsidP="00DA5084" w:rsidRDefault="00ED5473" w14:paraId="251D01BB" w14:textId="77777777"/>
    <w:p w:rsidRPr="00186860" w:rsidR="00444A98" w:rsidP="00DA5084" w:rsidRDefault="00444A98" w14:paraId="3B498548" w14:textId="00E31666">
      <w:pPr>
        <w:rPr>
          <w:lang w:val="en-GB"/>
        </w:rPr>
      </w:pPr>
      <w:r w:rsidRPr="00186860">
        <w:rPr>
          <w:lang w:val="en-GB"/>
        </w:rPr>
        <w:t>Brussels,</w:t>
      </w:r>
      <w:r w:rsidR="00F35271">
        <w:rPr>
          <w:lang w:val="en-GB"/>
        </w:rPr>
        <w:t xml:space="preserve"> </w:t>
      </w:r>
      <w:r w:rsidRPr="00186860" w:rsidR="00E706AE">
        <w:rPr>
          <w:lang w:val="en-GB"/>
        </w:rPr>
        <w:t>14 October 2026</w:t>
      </w:r>
      <w:r w:rsidRPr="00186860" w:rsidR="00F96651">
        <w:rPr>
          <w:lang w:val="en-GB"/>
        </w:rPr>
        <w:t>.</w:t>
      </w:r>
    </w:p>
    <w:p w:rsidRPr="00186860" w:rsidR="00444A98" w:rsidP="00DA5084" w:rsidRDefault="00444A98" w14:paraId="0E8AE770" w14:textId="77777777">
      <w:pPr>
        <w:rPr>
          <w:lang w:val="en-GB"/>
        </w:rPr>
      </w:pPr>
    </w:p>
    <w:tbl>
      <w:tblPr>
        <w:tblW w:w="0" w:type="auto"/>
        <w:tblLayout w:type="fixed"/>
        <w:tblLook w:val="0000" w:firstRow="0" w:lastRow="0" w:firstColumn="0" w:lastColumn="0" w:noHBand="0" w:noVBand="0"/>
      </w:tblPr>
      <w:tblGrid>
        <w:gridCol w:w="4644"/>
        <w:gridCol w:w="4645"/>
      </w:tblGrid>
      <w:tr w:rsidRPr="008023FD" w:rsidR="00E706AE" w:rsidTr="00485503" w14:paraId="392919DA" w14:textId="77777777">
        <w:tc>
          <w:tcPr>
            <w:tcW w:w="4644" w:type="dxa"/>
          </w:tcPr>
          <w:p w:rsidRPr="008023FD" w:rsidR="00E706AE" w:rsidP="00485503" w:rsidRDefault="00E706AE" w14:paraId="4D7FEAF0" w14:textId="77777777">
            <w:pPr>
              <w:jc w:val="center"/>
              <w:rPr>
                <w:i/>
                <w:iCs/>
              </w:rPr>
            </w:pPr>
            <w:r w:rsidRPr="008023FD">
              <w:rPr>
                <w:i/>
                <w:iCs/>
              </w:rPr>
              <w:t>The President</w:t>
            </w:r>
            <w:r w:rsidRPr="008023FD">
              <w:rPr>
                <w:i/>
                <w:iCs/>
              </w:rPr>
              <w:br/>
              <w:t>of the European Committee of the Regions</w:t>
            </w:r>
          </w:p>
          <w:p w:rsidRPr="008023FD" w:rsidR="00E706AE" w:rsidP="00485503" w:rsidRDefault="00E706AE" w14:paraId="3F64C670" w14:textId="77777777">
            <w:pPr>
              <w:jc w:val="center"/>
              <w:rPr>
                <w:i/>
                <w:iCs/>
              </w:rPr>
            </w:pPr>
          </w:p>
          <w:p w:rsidRPr="008023FD" w:rsidR="00E706AE" w:rsidP="00485503" w:rsidRDefault="00E706AE" w14:paraId="181D9AF2" w14:textId="77777777">
            <w:pPr>
              <w:jc w:val="center"/>
              <w:rPr>
                <w:i/>
                <w:iCs/>
              </w:rPr>
            </w:pPr>
          </w:p>
          <w:p w:rsidRPr="008023FD" w:rsidR="00E706AE" w:rsidP="00485503" w:rsidRDefault="00E706AE" w14:paraId="42CDEABD" w14:textId="77777777">
            <w:pPr>
              <w:jc w:val="center"/>
              <w:rPr>
                <w:i/>
                <w:iCs/>
              </w:rPr>
            </w:pPr>
          </w:p>
          <w:p w:rsidRPr="008023FD" w:rsidR="00E706AE" w:rsidP="00485503" w:rsidRDefault="00E706AE" w14:paraId="70B330AB" w14:textId="77777777">
            <w:pPr>
              <w:jc w:val="center"/>
              <w:rPr>
                <w:i/>
                <w:iCs/>
              </w:rPr>
            </w:pPr>
          </w:p>
          <w:p w:rsidRPr="008023FD" w:rsidR="00E706AE" w:rsidP="00485503" w:rsidRDefault="00C67AB3" w14:paraId="255F126C" w14:textId="756B9B57">
            <w:pPr>
              <w:jc w:val="center"/>
            </w:pPr>
            <w:r w:rsidRPr="008023FD">
              <w:t>Kata Tüttő</w:t>
            </w:r>
          </w:p>
        </w:tc>
        <w:tc>
          <w:tcPr>
            <w:tcW w:w="4645" w:type="dxa"/>
          </w:tcPr>
          <w:p w:rsidRPr="008023FD" w:rsidR="00E706AE" w:rsidP="00485503" w:rsidRDefault="00E706AE" w14:paraId="4B528E47" w14:textId="77777777">
            <w:pPr>
              <w:jc w:val="center"/>
            </w:pPr>
          </w:p>
        </w:tc>
      </w:tr>
      <w:tr w:rsidRPr="008023FD" w:rsidR="00E706AE" w:rsidTr="00485503" w14:paraId="4F27B86B" w14:textId="77777777">
        <w:tc>
          <w:tcPr>
            <w:tcW w:w="4644" w:type="dxa"/>
          </w:tcPr>
          <w:p w:rsidRPr="008023FD" w:rsidR="00E706AE" w:rsidP="00485503" w:rsidRDefault="00E706AE" w14:paraId="78D194C9" w14:textId="77777777">
            <w:pPr>
              <w:jc w:val="center"/>
            </w:pPr>
          </w:p>
        </w:tc>
        <w:tc>
          <w:tcPr>
            <w:tcW w:w="4645" w:type="dxa"/>
          </w:tcPr>
          <w:p w:rsidRPr="008023FD" w:rsidR="00E706AE" w:rsidP="00485503" w:rsidRDefault="00E706AE" w14:paraId="1B45E5FF" w14:textId="77777777">
            <w:pPr>
              <w:jc w:val="center"/>
              <w:rPr>
                <w:i/>
                <w:iCs/>
                <w:color w:val="000000"/>
              </w:rPr>
            </w:pPr>
            <w:r w:rsidRPr="008023FD">
              <w:rPr>
                <w:i/>
                <w:iCs/>
              </w:rPr>
              <w:t>The Secretary-General</w:t>
            </w:r>
            <w:r w:rsidRPr="008023FD">
              <w:rPr>
                <w:i/>
                <w:iCs/>
              </w:rPr>
              <w:br/>
              <w:t>of the European Committee of the Re</w:t>
            </w:r>
            <w:r w:rsidRPr="008023FD">
              <w:rPr>
                <w:i/>
                <w:iCs/>
                <w:color w:val="000000"/>
              </w:rPr>
              <w:t>gions</w:t>
            </w:r>
          </w:p>
          <w:p w:rsidRPr="008023FD" w:rsidR="00E706AE" w:rsidP="00485503" w:rsidRDefault="00E706AE" w14:paraId="63952E98" w14:textId="77777777">
            <w:pPr>
              <w:jc w:val="center"/>
              <w:rPr>
                <w:i/>
                <w:iCs/>
                <w:color w:val="000000"/>
              </w:rPr>
            </w:pPr>
          </w:p>
          <w:p w:rsidRPr="008023FD" w:rsidR="00E706AE" w:rsidP="00485503" w:rsidRDefault="00E706AE" w14:paraId="6D295794" w14:textId="77777777">
            <w:pPr>
              <w:jc w:val="center"/>
              <w:rPr>
                <w:i/>
                <w:iCs/>
                <w:color w:val="000000"/>
              </w:rPr>
            </w:pPr>
          </w:p>
          <w:p w:rsidRPr="008023FD" w:rsidR="00E706AE" w:rsidP="00485503" w:rsidRDefault="00E706AE" w14:paraId="6611CB37" w14:textId="77777777">
            <w:pPr>
              <w:jc w:val="center"/>
              <w:rPr>
                <w:i/>
                <w:iCs/>
                <w:color w:val="000000"/>
              </w:rPr>
            </w:pPr>
          </w:p>
          <w:p w:rsidRPr="008023FD" w:rsidR="00E706AE" w:rsidP="00485503" w:rsidRDefault="00E706AE" w14:paraId="53ADDFF6" w14:textId="77777777">
            <w:pPr>
              <w:jc w:val="center"/>
              <w:rPr>
                <w:i/>
                <w:iCs/>
                <w:color w:val="000000"/>
              </w:rPr>
            </w:pPr>
          </w:p>
          <w:p w:rsidRPr="008023FD" w:rsidR="00E706AE" w:rsidP="00485503" w:rsidRDefault="00F92D36" w14:paraId="5075B82F" w14:textId="4A2C44DA">
            <w:pPr>
              <w:jc w:val="center"/>
            </w:pPr>
            <w:r w:rsidRPr="008023FD">
              <w:t>Petr Blížkovský</w:t>
            </w:r>
          </w:p>
        </w:tc>
      </w:tr>
    </w:tbl>
    <w:p w:rsidRPr="00186860" w:rsidR="00E706AE" w:rsidP="00DA5084" w:rsidRDefault="00E706AE" w14:paraId="747A0C22" w14:textId="77777777">
      <w:pPr>
        <w:rPr>
          <w:lang w:val="en-GB"/>
        </w:rPr>
      </w:pPr>
    </w:p>
    <w:p w:rsidRPr="008023FD" w:rsidR="00444A98" w:rsidP="00DA5084" w:rsidRDefault="00444A98" w14:paraId="01DD63B8" w14:textId="77777777">
      <w:pPr>
        <w:numPr>
          <w:ilvl w:val="0"/>
          <w:numId w:val="13"/>
        </w:numPr>
        <w:ind w:left="567" w:hanging="567"/>
        <w:rPr>
          <w:b/>
          <w:bCs/>
        </w:rPr>
      </w:pPr>
      <w:r w:rsidRPr="00186860">
        <w:rPr>
          <w:lang w:val="en-GB"/>
        </w:rPr>
        <w:br w:type="page"/>
      </w:r>
      <w:r w:rsidRPr="008023FD">
        <w:rPr>
          <w:b/>
          <w:bCs/>
        </w:rPr>
        <w:t>PROCEDURE</w:t>
      </w:r>
    </w:p>
    <w:p w:rsidRPr="008023FD" w:rsidR="00444A98" w:rsidP="00DA5084" w:rsidRDefault="00444A98" w14:paraId="25474DE1" w14:textId="77777777"/>
    <w:tbl>
      <w:tblPr>
        <w:tblW w:w="9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848"/>
        <w:gridCol w:w="5441"/>
      </w:tblGrid>
      <w:tr w:rsidRPr="008023FD" w:rsidR="00444A98" w:rsidTr="62C02EAA" w14:paraId="33B445A0" w14:textId="77777777">
        <w:tc>
          <w:tcPr>
            <w:tcW w:w="3848" w:type="dxa"/>
            <w:noWrap/>
          </w:tcPr>
          <w:p w:rsidRPr="008023FD" w:rsidR="00444A98" w:rsidP="00DA5084" w:rsidRDefault="00444A98" w14:paraId="3B8387E2" w14:textId="77777777">
            <w:pPr>
              <w:jc w:val="left"/>
              <w:rPr>
                <w:b/>
                <w:bCs/>
              </w:rPr>
            </w:pPr>
            <w:r w:rsidRPr="008023FD">
              <w:rPr>
                <w:b/>
                <w:bCs/>
              </w:rPr>
              <w:t>Title</w:t>
            </w:r>
          </w:p>
          <w:p w:rsidRPr="008023FD" w:rsidR="00444A98" w:rsidP="00DA5084" w:rsidRDefault="00444A98" w14:paraId="4000BD19" w14:textId="77777777">
            <w:pPr>
              <w:jc w:val="left"/>
            </w:pPr>
          </w:p>
        </w:tc>
        <w:tc>
          <w:tcPr>
            <w:tcW w:w="5441" w:type="dxa"/>
            <w:noWrap/>
          </w:tcPr>
          <w:p w:rsidRPr="008023FD" w:rsidR="00444A98" w:rsidP="00DA5084" w:rsidRDefault="00552EB5" w14:paraId="7763334F" w14:textId="1FC1A43D">
            <w:pPr>
              <w:jc w:val="left"/>
            </w:pPr>
            <w:r w:rsidRPr="008023FD">
              <w:t>Advancing Europe’s sustainable and connected transport system – a territorial perspective</w:t>
            </w:r>
          </w:p>
        </w:tc>
      </w:tr>
      <w:tr w:rsidRPr="008023FD" w:rsidR="00444A98" w:rsidTr="62C02EAA" w14:paraId="3D25714F" w14:textId="77777777">
        <w:tc>
          <w:tcPr>
            <w:tcW w:w="3848" w:type="dxa"/>
            <w:noWrap/>
          </w:tcPr>
          <w:p w:rsidRPr="008023FD" w:rsidR="00444A98" w:rsidP="00DA5084" w:rsidRDefault="00444A98" w14:paraId="25DFE291" w14:textId="5313E985">
            <w:pPr>
              <w:jc w:val="left"/>
              <w:rPr>
                <w:b/>
                <w:bCs/>
              </w:rPr>
            </w:pPr>
            <w:r w:rsidRPr="008023FD">
              <w:rPr>
                <w:b/>
                <w:bCs/>
              </w:rPr>
              <w:t>Reference(s)</w:t>
            </w:r>
          </w:p>
        </w:tc>
        <w:tc>
          <w:tcPr>
            <w:tcW w:w="5441" w:type="dxa"/>
            <w:noWrap/>
          </w:tcPr>
          <w:p w:rsidRPr="008023FD" w:rsidR="006630C7" w:rsidP="00DA5084" w:rsidRDefault="00A43D22" w14:paraId="3C5C2158" w14:textId="77777777">
            <w:pPr>
              <w:jc w:val="left"/>
            </w:pPr>
            <w:hyperlink w:history="1" r:id="rId21">
              <w:r w:rsidRPr="008023FD" w:rsidR="00DB522C">
                <w:rPr>
                  <w:rStyle w:val="Hyperlink"/>
                  <w:rFonts w:eastAsiaTheme="majorEastAsia"/>
                </w:rPr>
                <w:t>COM(2025) 664 Communication on Sustainable Transport Investment Plan</w:t>
              </w:r>
            </w:hyperlink>
          </w:p>
          <w:p w:rsidRPr="008023FD" w:rsidR="00444A98" w:rsidP="00DA5084" w:rsidRDefault="00A43D22" w14:paraId="1903AD8B" w14:textId="35780430">
            <w:pPr>
              <w:jc w:val="left"/>
            </w:pPr>
            <w:hyperlink w:history="1" r:id="rId22">
              <w:r w:rsidRPr="008023FD" w:rsidR="00DB522C">
                <w:rPr>
                  <w:rStyle w:val="Hyperlink"/>
                  <w:rFonts w:eastAsiaTheme="majorEastAsia"/>
                </w:rPr>
                <w:t>COM(2025) 903 Communication on Connecting Europe through High-Speed rail</w:t>
              </w:r>
            </w:hyperlink>
          </w:p>
        </w:tc>
      </w:tr>
      <w:tr w:rsidRPr="008023FD" w:rsidR="00444A98" w:rsidTr="62C02EAA" w14:paraId="23E1F4AB" w14:textId="77777777">
        <w:trPr>
          <w:gridAfter w:val="1"/>
        </w:trPr>
        <w:tc>
          <w:tcPr>
            <w:tcW w:w="3848" w:type="dxa"/>
            <w:noWrap/>
          </w:tcPr>
          <w:p w:rsidRPr="008023FD" w:rsidR="00444A98" w:rsidP="62C02EAA" w:rsidRDefault="00444A98" w14:paraId="6078A5EF" w14:textId="5A1359FC">
            <w:pPr>
              <w:jc w:val="left"/>
              <w:rPr>
                <w:b/>
                <w:bCs/>
              </w:rPr>
            </w:pPr>
            <w:r w:rsidRPr="008023FD">
              <w:rPr>
                <w:b/>
                <w:bCs/>
              </w:rPr>
              <w:t>Legal basis</w:t>
            </w:r>
          </w:p>
        </w:tc>
      </w:tr>
    </w:tbl>
    <w:p w:rsidRPr="008023FD" w:rsidR="62C02EAA" w:rsidRDefault="62C02EAA" w14:paraId="4276B7E4" w14:textId="76B68BAB">
      <w:r w:rsidRPr="008023FD">
        <w:t>Article 307 TFEU</w:t>
      </w:r>
    </w:p>
    <w:tbl>
      <w:tblPr>
        <w:tblW w:w="9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848"/>
        <w:gridCol w:w="5441"/>
      </w:tblGrid>
      <w:tr w:rsidRPr="008023FD" w:rsidR="00444A98" w:rsidTr="00186860" w14:paraId="204C723C" w14:textId="77777777">
        <w:trPr>
          <w:trHeight w:val="405"/>
        </w:trPr>
        <w:tc>
          <w:tcPr>
            <w:tcW w:w="3848" w:type="dxa"/>
            <w:tcBorders>
              <w:top w:val="single" w:color="auto" w:sz="4" w:space="0"/>
              <w:left w:val="single" w:color="auto" w:sz="4" w:space="0"/>
              <w:bottom w:val="single" w:color="auto" w:sz="4" w:space="0"/>
              <w:right w:val="single" w:color="auto" w:sz="4" w:space="0"/>
            </w:tcBorders>
            <w:noWrap/>
          </w:tcPr>
          <w:p w:rsidRPr="008023FD" w:rsidR="00444A98" w:rsidP="00DA5084" w:rsidRDefault="00444A98" w14:paraId="2E740F6D" w14:textId="0676CD91">
            <w:pPr>
              <w:jc w:val="left"/>
              <w:rPr>
                <w:b/>
                <w:bCs/>
              </w:rPr>
            </w:pPr>
            <w:r w:rsidRPr="008023FD">
              <w:rPr>
                <w:b/>
                <w:bCs/>
              </w:rPr>
              <w:t>Procedural basis</w:t>
            </w:r>
          </w:p>
        </w:tc>
        <w:tc>
          <w:tcPr>
            <w:tcW w:w="5441" w:type="dxa"/>
            <w:tcBorders>
              <w:top w:val="single" w:color="auto" w:sz="4" w:space="0"/>
              <w:left w:val="single" w:color="auto" w:sz="4" w:space="0"/>
              <w:bottom w:val="single" w:color="auto" w:sz="4" w:space="0"/>
              <w:right w:val="single" w:color="auto" w:sz="4" w:space="0"/>
            </w:tcBorders>
            <w:noWrap/>
          </w:tcPr>
          <w:p w:rsidRPr="008023FD" w:rsidR="00B81924" w:rsidP="00DA5084" w:rsidRDefault="2C2130B3" w14:paraId="35809121" w14:textId="16B40444">
            <w:pPr>
              <w:jc w:val="left"/>
            </w:pPr>
            <w:r w:rsidRPr="008023FD">
              <w:t>Rule 41 b) (i) of the Rules of Procedure</w:t>
            </w:r>
          </w:p>
        </w:tc>
      </w:tr>
      <w:tr w:rsidRPr="008023FD" w:rsidR="00444A98" w:rsidTr="62C02EAA" w14:paraId="1A91A5E6" w14:textId="77777777">
        <w:tc>
          <w:tcPr>
            <w:tcW w:w="3848" w:type="dxa"/>
          </w:tcPr>
          <w:p w:rsidRPr="008023FD" w:rsidR="00444A98" w:rsidP="00DA5084" w:rsidRDefault="00444A98" w14:paraId="2FC73A12" w14:textId="77777777">
            <w:pPr>
              <w:jc w:val="left"/>
            </w:pPr>
            <w:r w:rsidRPr="008023FD">
              <w:rPr>
                <w:b/>
                <w:bCs/>
              </w:rPr>
              <w:t>Date of Council/EP referral/Date of Commission letter</w:t>
            </w:r>
          </w:p>
        </w:tc>
        <w:tc>
          <w:tcPr>
            <w:tcW w:w="5441" w:type="dxa"/>
            <w:noWrap/>
          </w:tcPr>
          <w:p w:rsidRPr="008023FD" w:rsidR="00444A98" w:rsidP="00DA5084" w:rsidRDefault="00444A98" w14:paraId="090B88F4" w14:textId="3DB03CE5">
            <w:pPr>
              <w:jc w:val="left"/>
            </w:pPr>
          </w:p>
        </w:tc>
      </w:tr>
      <w:tr w:rsidRPr="008023FD" w:rsidR="00444A98" w:rsidTr="62C02EAA" w14:paraId="5C79075B" w14:textId="77777777">
        <w:tc>
          <w:tcPr>
            <w:tcW w:w="3848" w:type="dxa"/>
          </w:tcPr>
          <w:p w:rsidRPr="008023FD" w:rsidR="00444A98" w:rsidP="00DA5084" w:rsidRDefault="00444A98" w14:paraId="6096374D" w14:textId="05E238FB">
            <w:pPr>
              <w:jc w:val="left"/>
            </w:pPr>
            <w:r w:rsidRPr="008023FD">
              <w:rPr>
                <w:b/>
                <w:bCs/>
              </w:rPr>
              <w:t>Date of Bureau/President</w:t>
            </w:r>
            <w:r w:rsidRPr="008023FD" w:rsidR="00FF5830">
              <w:rPr>
                <w:b/>
                <w:bCs/>
              </w:rPr>
              <w:t>’</w:t>
            </w:r>
            <w:r w:rsidRPr="008023FD">
              <w:rPr>
                <w:b/>
                <w:bCs/>
              </w:rPr>
              <w:t>s decision</w:t>
            </w:r>
          </w:p>
        </w:tc>
        <w:tc>
          <w:tcPr>
            <w:tcW w:w="5441" w:type="dxa"/>
            <w:noWrap/>
          </w:tcPr>
          <w:p w:rsidRPr="008023FD" w:rsidR="00444A98" w:rsidP="00DA5084" w:rsidRDefault="00444A98" w14:paraId="7DD48180" w14:textId="751DF42F">
            <w:pPr>
              <w:jc w:val="left"/>
            </w:pPr>
          </w:p>
        </w:tc>
      </w:tr>
      <w:tr w:rsidRPr="008023FD" w:rsidR="00444A98" w:rsidTr="62C02EAA" w14:paraId="7A07543E" w14:textId="77777777">
        <w:tc>
          <w:tcPr>
            <w:tcW w:w="3848" w:type="dxa"/>
            <w:noWrap/>
          </w:tcPr>
          <w:p w:rsidRPr="008023FD" w:rsidR="00444A98" w:rsidP="00DA5084" w:rsidRDefault="00444A98" w14:paraId="2A1C11A4" w14:textId="77777777">
            <w:pPr>
              <w:jc w:val="left"/>
              <w:rPr>
                <w:b/>
                <w:bCs/>
              </w:rPr>
            </w:pPr>
            <w:r w:rsidRPr="008023FD">
              <w:rPr>
                <w:b/>
                <w:bCs/>
              </w:rPr>
              <w:t>Commission responsible</w:t>
            </w:r>
          </w:p>
        </w:tc>
        <w:tc>
          <w:tcPr>
            <w:tcW w:w="5441" w:type="dxa"/>
            <w:noWrap/>
          </w:tcPr>
          <w:p w:rsidRPr="008023FD" w:rsidR="00444A98" w:rsidP="00DA5084" w:rsidRDefault="00B81924" w14:paraId="11DD836B" w14:textId="7B221278">
            <w:pPr>
              <w:jc w:val="left"/>
            </w:pPr>
            <w:r w:rsidRPr="008023FD">
              <w:t>Commission for Territorial Cohesion Policy and EU Budget</w:t>
            </w:r>
          </w:p>
        </w:tc>
      </w:tr>
      <w:tr w:rsidRPr="008023FD" w:rsidR="00444A98" w:rsidTr="62C02EAA" w14:paraId="7763E683" w14:textId="77777777">
        <w:tc>
          <w:tcPr>
            <w:tcW w:w="3848" w:type="dxa"/>
            <w:noWrap/>
          </w:tcPr>
          <w:p w:rsidRPr="008023FD" w:rsidR="00444A98" w:rsidP="00DA5084" w:rsidRDefault="00444A98" w14:paraId="0637CD75" w14:textId="77777777">
            <w:pPr>
              <w:jc w:val="left"/>
              <w:rPr>
                <w:b/>
                <w:bCs/>
              </w:rPr>
            </w:pPr>
            <w:r w:rsidRPr="008023FD">
              <w:rPr>
                <w:b/>
                <w:bCs/>
              </w:rPr>
              <w:t>Rapporteur</w:t>
            </w:r>
          </w:p>
        </w:tc>
        <w:tc>
          <w:tcPr>
            <w:tcW w:w="5441" w:type="dxa"/>
            <w:noWrap/>
          </w:tcPr>
          <w:p w:rsidRPr="008023FD" w:rsidR="00444A98" w:rsidP="00DA5084" w:rsidRDefault="008E54C4" w14:paraId="25D1A998" w14:textId="2D3DECD7">
            <w:pPr>
              <w:jc w:val="left"/>
            </w:pPr>
            <w:r w:rsidRPr="00186860">
              <w:rPr>
                <w:lang w:val="en-GB"/>
              </w:rPr>
              <w:t>Marco Marsilio (IT/ECR), President of the Abruzzo Region</w:t>
            </w:r>
          </w:p>
        </w:tc>
      </w:tr>
      <w:tr w:rsidRPr="008023FD" w:rsidR="00444A98" w:rsidTr="62C02EAA" w14:paraId="50CFA60D" w14:textId="77777777">
        <w:tc>
          <w:tcPr>
            <w:tcW w:w="3848" w:type="dxa"/>
            <w:noWrap/>
          </w:tcPr>
          <w:p w:rsidRPr="008023FD" w:rsidR="00444A98" w:rsidP="00DA5084" w:rsidRDefault="00444A98" w14:paraId="1091857E" w14:textId="3DF27A58">
            <w:pPr>
              <w:jc w:val="left"/>
              <w:rPr>
                <w:b/>
                <w:bCs/>
              </w:rPr>
            </w:pPr>
            <w:r w:rsidRPr="008023FD">
              <w:rPr>
                <w:b/>
                <w:bCs/>
              </w:rPr>
              <w:t>Discussed in commission</w:t>
            </w:r>
          </w:p>
        </w:tc>
        <w:tc>
          <w:tcPr>
            <w:tcW w:w="5441" w:type="dxa"/>
            <w:noWrap/>
          </w:tcPr>
          <w:p w:rsidRPr="008023FD" w:rsidR="00444A98" w:rsidP="00DA5084" w:rsidRDefault="008E54C4" w14:paraId="39BADD7C" w14:textId="63373B0E">
            <w:pPr>
              <w:jc w:val="left"/>
            </w:pPr>
            <w:r w:rsidRPr="008023FD">
              <w:t>27</w:t>
            </w:r>
            <w:r w:rsidRPr="008023FD" w:rsidR="00B81924">
              <w:t xml:space="preserve"> </w:t>
            </w:r>
            <w:r w:rsidRPr="008023FD">
              <w:t>April</w:t>
            </w:r>
            <w:r w:rsidRPr="008023FD" w:rsidR="00B81924">
              <w:t xml:space="preserve"> 2026</w:t>
            </w:r>
          </w:p>
        </w:tc>
      </w:tr>
      <w:tr w:rsidRPr="008023FD" w:rsidR="00444A98" w:rsidTr="62C02EAA" w14:paraId="550B9AC6" w14:textId="77777777">
        <w:tc>
          <w:tcPr>
            <w:tcW w:w="3848" w:type="dxa"/>
            <w:noWrap/>
          </w:tcPr>
          <w:p w:rsidRPr="008023FD" w:rsidR="00444A98" w:rsidP="00DA5084" w:rsidRDefault="00444A98" w14:paraId="49222FEA" w14:textId="1A4C5272">
            <w:pPr>
              <w:jc w:val="left"/>
              <w:rPr>
                <w:b/>
                <w:bCs/>
              </w:rPr>
            </w:pPr>
            <w:r w:rsidRPr="008023FD">
              <w:rPr>
                <w:b/>
                <w:bCs/>
              </w:rPr>
              <w:t>Date adopted by commission</w:t>
            </w:r>
          </w:p>
        </w:tc>
        <w:tc>
          <w:tcPr>
            <w:tcW w:w="5441" w:type="dxa"/>
            <w:noWrap/>
          </w:tcPr>
          <w:p w:rsidRPr="008023FD" w:rsidR="00444A98" w:rsidP="00DA5084" w:rsidRDefault="008E54C4" w14:paraId="3F951320" w14:textId="3161049A">
            <w:pPr>
              <w:jc w:val="left"/>
            </w:pPr>
            <w:r w:rsidRPr="008023FD">
              <w:t>24-25</w:t>
            </w:r>
            <w:r w:rsidRPr="008023FD" w:rsidR="00B81924">
              <w:t xml:space="preserve"> </w:t>
            </w:r>
            <w:r w:rsidRPr="008023FD">
              <w:t>June</w:t>
            </w:r>
            <w:r w:rsidRPr="008023FD" w:rsidR="00B81924">
              <w:t xml:space="preserve"> 2026</w:t>
            </w:r>
          </w:p>
        </w:tc>
      </w:tr>
      <w:tr w:rsidRPr="008023FD" w:rsidR="00444A98" w:rsidTr="62C02EAA" w14:paraId="18A68C55" w14:textId="77777777">
        <w:tc>
          <w:tcPr>
            <w:tcW w:w="3848" w:type="dxa"/>
            <w:noWrap/>
          </w:tcPr>
          <w:p w:rsidRPr="008023FD" w:rsidR="00444A98" w:rsidP="00DA5084" w:rsidRDefault="00444A98" w14:paraId="393D8A34" w14:textId="77777777">
            <w:pPr>
              <w:jc w:val="left"/>
              <w:rPr>
                <w:b/>
                <w:bCs/>
              </w:rPr>
            </w:pPr>
            <w:r w:rsidRPr="008023FD">
              <w:rPr>
                <w:b/>
                <w:bCs/>
              </w:rPr>
              <w:t>Result of the vote in commission</w:t>
            </w:r>
          </w:p>
          <w:p w:rsidRPr="008023FD" w:rsidR="00444A98" w:rsidP="00DA5084" w:rsidRDefault="00444A98" w14:paraId="08EBB26E" w14:textId="77777777">
            <w:pPr>
              <w:jc w:val="left"/>
              <w:rPr>
                <w:b/>
                <w:bCs/>
              </w:rPr>
            </w:pPr>
            <w:r w:rsidRPr="008023FD">
              <w:rPr>
                <w:b/>
                <w:bCs/>
              </w:rPr>
              <w:t>(majority, unanimity)</w:t>
            </w:r>
          </w:p>
        </w:tc>
        <w:tc>
          <w:tcPr>
            <w:tcW w:w="5441" w:type="dxa"/>
            <w:noWrap/>
          </w:tcPr>
          <w:p w:rsidRPr="008023FD" w:rsidR="00444A98" w:rsidP="00DA5084" w:rsidRDefault="00C0506F" w14:paraId="5528C8A7" w14:textId="334ECFD6">
            <w:pPr>
              <w:jc w:val="left"/>
            </w:pPr>
            <w:r w:rsidRPr="008023FD">
              <w:t>Majority</w:t>
            </w:r>
          </w:p>
        </w:tc>
      </w:tr>
      <w:tr w:rsidRPr="008023FD" w:rsidR="00444A98" w:rsidTr="62C02EAA" w14:paraId="2F6D707B" w14:textId="77777777">
        <w:tc>
          <w:tcPr>
            <w:tcW w:w="3848" w:type="dxa"/>
            <w:noWrap/>
          </w:tcPr>
          <w:p w:rsidRPr="008023FD" w:rsidR="00444A98" w:rsidP="00DA5084" w:rsidRDefault="00444A98" w14:paraId="48624E4D" w14:textId="7D039609">
            <w:pPr>
              <w:jc w:val="left"/>
              <w:rPr>
                <w:b/>
                <w:bCs/>
              </w:rPr>
            </w:pPr>
            <w:r w:rsidRPr="008023FD">
              <w:rPr>
                <w:b/>
                <w:bCs/>
              </w:rPr>
              <w:t>Date adopted in plenary</w:t>
            </w:r>
          </w:p>
        </w:tc>
        <w:tc>
          <w:tcPr>
            <w:tcW w:w="5441" w:type="dxa"/>
            <w:noWrap/>
          </w:tcPr>
          <w:p w:rsidRPr="008023FD" w:rsidR="00444A98" w:rsidP="00DA5084" w:rsidRDefault="00B763AC" w14:paraId="7E62CD5D" w14:textId="3B11CAAA">
            <w:pPr>
              <w:jc w:val="left"/>
            </w:pPr>
            <w:r w:rsidRPr="008023FD">
              <w:t>1</w:t>
            </w:r>
            <w:r w:rsidRPr="008023FD" w:rsidR="00C0506F">
              <w:t>4</w:t>
            </w:r>
            <w:r w:rsidRPr="008023FD" w:rsidR="00B81924">
              <w:t xml:space="preserve"> </w:t>
            </w:r>
            <w:r w:rsidRPr="008023FD">
              <w:t>October</w:t>
            </w:r>
            <w:r w:rsidRPr="008023FD" w:rsidR="00B81924">
              <w:t xml:space="preserve"> 2026 </w:t>
            </w:r>
          </w:p>
        </w:tc>
      </w:tr>
      <w:tr w:rsidRPr="008023FD" w:rsidR="00444A98" w:rsidTr="62C02EAA" w14:paraId="59F2AEB5" w14:textId="77777777">
        <w:tc>
          <w:tcPr>
            <w:tcW w:w="3848" w:type="dxa"/>
            <w:noWrap/>
          </w:tcPr>
          <w:p w:rsidRPr="008023FD" w:rsidR="00444A98" w:rsidP="00DA5084" w:rsidRDefault="00444A98" w14:paraId="1480F6BA" w14:textId="0D9FC112">
            <w:pPr>
              <w:jc w:val="left"/>
              <w:rPr>
                <w:b/>
                <w:bCs/>
              </w:rPr>
            </w:pPr>
            <w:r w:rsidRPr="008023FD">
              <w:rPr>
                <w:b/>
                <w:bCs/>
              </w:rPr>
              <w:t>Previous Committee opinions</w:t>
            </w:r>
          </w:p>
        </w:tc>
        <w:tc>
          <w:tcPr>
            <w:tcW w:w="5441" w:type="dxa"/>
            <w:noWrap/>
          </w:tcPr>
          <w:p w:rsidRPr="008023FD" w:rsidR="00444A98" w:rsidP="00DA5084" w:rsidRDefault="00444A98" w14:paraId="32860175" w14:textId="77777777"/>
        </w:tc>
      </w:tr>
      <w:tr w:rsidRPr="008023FD" w:rsidR="00444A98" w:rsidTr="62C02EAA" w14:paraId="36C22B4E" w14:textId="77777777">
        <w:tc>
          <w:tcPr>
            <w:tcW w:w="3848" w:type="dxa"/>
            <w:noWrap/>
          </w:tcPr>
          <w:p w:rsidRPr="008023FD" w:rsidR="00444A98" w:rsidP="00DA5084" w:rsidRDefault="000273A5" w14:paraId="4E25415A" w14:textId="1E817D70">
            <w:pPr>
              <w:jc w:val="left"/>
              <w:rPr>
                <w:b/>
                <w:bCs/>
              </w:rPr>
            </w:pPr>
            <w:r w:rsidRPr="008023FD">
              <w:rPr>
                <w:b/>
                <w:bCs/>
              </w:rPr>
              <w:t>Subsidiarity reference</w:t>
            </w:r>
          </w:p>
        </w:tc>
        <w:tc>
          <w:tcPr>
            <w:tcW w:w="5441" w:type="dxa"/>
            <w:noWrap/>
          </w:tcPr>
          <w:p w:rsidRPr="008023FD" w:rsidR="00444A98" w:rsidP="00DA5084" w:rsidRDefault="00444A98" w14:paraId="0648ED3F" w14:textId="77777777"/>
        </w:tc>
      </w:tr>
    </w:tbl>
    <w:p w:rsidRPr="008023FD" w:rsidR="00444A98" w:rsidP="00DA5084" w:rsidRDefault="00444A98" w14:paraId="520429A0" w14:textId="77777777"/>
    <w:p w:rsidRPr="008023FD" w:rsidR="00444A98" w:rsidP="00DA5084" w:rsidRDefault="00444A98" w14:paraId="7CB8958C" w14:textId="44BE954C">
      <w:pPr>
        <w:jc w:val="center"/>
      </w:pPr>
      <w:r w:rsidRPr="008023FD">
        <w:t>_____________</w:t>
      </w:r>
    </w:p>
    <w:sectPr w:rsidRPr="008023FD" w:rsidR="00444A98" w:rsidSect="00F35271">
      <w:headerReference w:type="even" r:id="rId23"/>
      <w:headerReference w:type="default" r:id="rId24"/>
      <w:footerReference w:type="even" r:id="rId25"/>
      <w:footerReference w:type="default" r:id="rId26"/>
      <w:headerReference w:type="first" r:id="rId27"/>
      <w:footerReference w:type="first" r:id="rId28"/>
      <w:pgSz w:w="11907" w:h="16839" w:code="9"/>
      <w:pgMar w:top="1417" w:right="1417" w:bottom="1417" w:left="1417"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F12" w:rsidRDefault="00575F12" w14:paraId="6AE557B2" w14:textId="77777777">
      <w:r>
        <w:separator/>
      </w:r>
    </w:p>
  </w:endnote>
  <w:endnote w:type="continuationSeparator" w:id="0">
    <w:p w:rsidR="00575F12" w:rsidRDefault="00575F12" w14:paraId="7F475C9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F35271" w:rsidR="00C4508A" w:rsidP="00F35271" w:rsidRDefault="00C4508A" w14:paraId="5A4CED7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F35271" w:rsidR="00BE006D" w:rsidP="00F35271" w:rsidRDefault="00F35271" w14:paraId="10D01C8D" w14:textId="628942FC">
    <w:pPr>
      <w:pStyle w:val="Footer"/>
    </w:pPr>
    <w:r>
      <w:t xml:space="preserve">COR-2025-04345-00-00-AC-TRA (EN) </w:t>
    </w:r>
    <w:r>
      <w:fldChar w:fldCharType="begin"/>
    </w:r>
    <w:r>
      <w:instrText xml:space="preserve"> PAGE  \* Arabic  \* MERGEFORMAT </w:instrText>
    </w:r>
    <w:r>
      <w:fldChar w:fldCharType="separate"/>
    </w:r>
    <w:r w:rsidR="004542BE">
      <w:rPr>
        <w:noProof/>
      </w:rPr>
      <w:t>1</w:t>
    </w:r>
    <w:r>
      <w:fldChar w:fldCharType="end"/>
    </w:r>
    <w:r>
      <w:t>/</w:t>
    </w:r>
    <w:r>
      <w:fldChar w:fldCharType="begin"/>
    </w:r>
    <w:r>
      <w:instrText xml:space="preserve"> = </w:instrText>
    </w:r>
    <w:r>
      <w:fldChar w:fldCharType="begin"/>
    </w:r>
    <w:r>
      <w:instrText xml:space="preserve"> NUMPAGES </w:instrText>
    </w:r>
    <w:r>
      <w:fldChar w:fldCharType="separate"/>
    </w:r>
    <w:r w:rsidR="004542BE">
      <w:rPr>
        <w:noProof/>
      </w:rPr>
      <w:instrText>1</w:instrText>
    </w:r>
    <w:r>
      <w:fldChar w:fldCharType="end"/>
    </w:r>
    <w:r>
      <w:instrText xml:space="preserve"> -0 </w:instrText>
    </w:r>
    <w:r>
      <w:fldChar w:fldCharType="separate"/>
    </w:r>
    <w:r w:rsidR="004542BE">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F35271" w:rsidR="00C4508A" w:rsidP="00F35271" w:rsidRDefault="00C4508A" w14:paraId="58BE340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F35271" w:rsidR="00DA5084" w:rsidP="00F35271" w:rsidRDefault="00DA5084" w14:paraId="0B76DA4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F35271" w:rsidR="00DA5084" w:rsidP="00F35271" w:rsidRDefault="00F35271" w14:paraId="4537A77C" w14:textId="2288FE80">
    <w:pPr>
      <w:pStyle w:val="Footer"/>
    </w:pPr>
    <w:r>
      <w:t xml:space="preserve">COR-2025-04345-00-00-AC-TRA (EN) </w:t>
    </w:r>
    <w:r>
      <w:fldChar w:fldCharType="begin"/>
    </w:r>
    <w:r>
      <w:instrText xml:space="preserve"> PAGE  \* Arabic  \* MERGEFORMAT </w:instrText>
    </w:r>
    <w:r>
      <w:fldChar w:fldCharType="separate"/>
    </w:r>
    <w:r>
      <w:rPr>
        <w:noProof/>
      </w:rPr>
      <w:t>10</w:t>
    </w:r>
    <w:r>
      <w:fldChar w:fldCharType="end"/>
    </w:r>
    <w:r>
      <w:t>/</w:t>
    </w:r>
    <w:r>
      <w:fldChar w:fldCharType="begin"/>
    </w:r>
    <w:r>
      <w:instrText xml:space="preserve"> = </w:instrText>
    </w:r>
    <w:r>
      <w:fldChar w:fldCharType="begin"/>
    </w:r>
    <w:r>
      <w:instrText xml:space="preserve"> NUMPAGES </w:instrText>
    </w:r>
    <w:r>
      <w:fldChar w:fldCharType="separate"/>
    </w:r>
    <w:r>
      <w:rPr>
        <w:noProof/>
      </w:rPr>
      <w:instrText>18</w:instrText>
    </w:r>
    <w:r>
      <w:fldChar w:fldCharType="end"/>
    </w:r>
    <w:r>
      <w:instrText xml:space="preserve"> -0 </w:instrText>
    </w:r>
    <w:r>
      <w:fldChar w:fldCharType="separate"/>
    </w:r>
    <w:r>
      <w:rPr>
        <w:noProof/>
      </w:rPr>
      <w:t>18</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F35271" w:rsidR="00DA5084" w:rsidP="00F35271" w:rsidRDefault="00DA5084" w14:paraId="47820D4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F12" w:rsidRDefault="00575F12" w14:paraId="0F917436" w14:textId="77777777">
      <w:r>
        <w:separator/>
      </w:r>
    </w:p>
  </w:footnote>
  <w:footnote w:type="continuationSeparator" w:id="0">
    <w:p w:rsidR="00575F12" w:rsidRDefault="00575F12" w14:paraId="3083F2CA" w14:textId="77777777">
      <w:r>
        <w:continuationSeparator/>
      </w:r>
    </w:p>
  </w:footnote>
  <w:footnote w:id="1">
    <w:p w:rsidR="0063523F" w:rsidP="006630C7" w:rsidRDefault="0063523F" w14:paraId="368D9E1B" w14:textId="3257201A">
      <w:pPr>
        <w:pStyle w:val="FootnoteText"/>
      </w:pPr>
      <w:r>
        <w:rPr>
          <w:rStyle w:val="FootnoteReference"/>
        </w:rPr>
        <w:footnoteRef/>
      </w:r>
      <w:r>
        <w:t xml:space="preserve"> </w:t>
      </w:r>
      <w:r w:rsidR="00ED5473">
        <w:tab/>
      </w:r>
      <w:hyperlink w:history="1" r:id="rId1">
        <w:r w:rsidRPr="009873F1" w:rsidR="00506F83">
          <w:rPr>
            <w:rStyle w:val="Hyperlink"/>
          </w:rPr>
          <w:t>CDR-3311-2025</w:t>
        </w:r>
        <w:r w:rsidRPr="009873F1" w:rsidR="00432575">
          <w:rPr>
            <w:rStyle w:val="Hyperlink"/>
          </w:rPr>
          <w:t xml:space="preserve"> Connecting Europe Facility 2028-2034 Regulation</w:t>
        </w:r>
        <w:r w:rsidRPr="009873F1" w:rsidR="00ED5473">
          <w:rPr>
            <w:rStyle w:val="Hyperlink"/>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F35271" w:rsidR="00C4508A" w:rsidP="00F35271" w:rsidRDefault="00C4508A" w14:paraId="3A9C267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F35271" w:rsidR="00C4508A" w:rsidP="00F35271" w:rsidRDefault="00C4508A" w14:paraId="25701FE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F35271" w:rsidR="00C4508A" w:rsidP="00F35271" w:rsidRDefault="00C4508A" w14:paraId="0B1A835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F35271" w:rsidR="00DA5084" w:rsidP="00F35271" w:rsidRDefault="00DA5084" w14:paraId="46A12EC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F35271" w:rsidR="00DA5084" w:rsidP="00F35271" w:rsidRDefault="00DA5084" w14:paraId="3E255E2E" w14:textId="44B1BFF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F35271" w:rsidR="00DA5084" w:rsidP="00F35271" w:rsidRDefault="00DA5084" w14:paraId="6C9467B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8DA679E8"/>
    <w:lvl w:ilvl="0">
      <w:start w:val="1"/>
      <w:numFmt w:val="decimal"/>
      <w:pStyle w:val="Heading1"/>
      <w:lvlText w:val="%1."/>
      <w:legacy w:legacy="1" w:legacySpace="0"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1F8F5F1A"/>
    <w:multiLevelType w:val="hybridMultilevel"/>
    <w:tmpl w:val="4BCC1FFC"/>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054697D"/>
    <w:multiLevelType w:val="hybridMultilevel"/>
    <w:tmpl w:val="7576BDE0"/>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960A7F"/>
    <w:multiLevelType w:val="hybridMultilevel"/>
    <w:tmpl w:val="B9D25A84"/>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7B0160"/>
    <w:multiLevelType w:val="hybridMultilevel"/>
    <w:tmpl w:val="E9C829AE"/>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AC56566"/>
    <w:multiLevelType w:val="hybridMultilevel"/>
    <w:tmpl w:val="A50C394E"/>
    <w:lvl w:ilvl="0" w:tplc="87125F4E">
      <w:start w:val="1"/>
      <w:numFmt w:val="bullet"/>
      <w:lvlRestart w:val="0"/>
      <w:lvlText w:val=""/>
      <w:lvlJc w:val="left"/>
      <w:pPr>
        <w:tabs>
          <w:tab w:val="num" w:pos="720"/>
        </w:tabs>
        <w:ind w:left="1089" w:hanging="369"/>
      </w:pPr>
      <w:rPr>
        <w:rFonts w:ascii="Symbol" w:hAnsi="Symbol" w:hint="default"/>
        <w:b w:val="0"/>
        <w:i w:val="0"/>
        <w:sz w:val="22"/>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3E7D78EF"/>
    <w:multiLevelType w:val="hybridMultilevel"/>
    <w:tmpl w:val="51AA6D0A"/>
    <w:lvl w:ilvl="0" w:tplc="23969108">
      <w:start w:val="1"/>
      <w:numFmt w:val="bullet"/>
      <w:lvlRestart w:val="0"/>
      <w:lvlText w:val="-"/>
      <w:lvlJc w:val="left"/>
      <w:pPr>
        <w:tabs>
          <w:tab w:val="num" w:pos="0"/>
        </w:tabs>
        <w:ind w:left="369" w:hanging="369"/>
      </w:pPr>
      <w:rPr>
        <w:rFonts w:ascii="Symbol" w:hAnsi="Symbol" w:hint="default"/>
        <w:b w:val="0"/>
        <w:i w:val="0"/>
        <w:sz w:val="22"/>
      </w:rPr>
    </w:lvl>
    <w:lvl w:ilvl="1" w:tplc="9BDE0DC2">
      <w:start w:val="1"/>
      <w:numFmt w:val="bullet"/>
      <w:lvlRestart w:val="0"/>
      <w:lvlText w:val=""/>
      <w:lvlJc w:val="left"/>
      <w:pPr>
        <w:tabs>
          <w:tab w:val="num" w:pos="1080"/>
        </w:tabs>
        <w:ind w:left="1449" w:hanging="369"/>
      </w:pPr>
      <w:rPr>
        <w:rFonts w:ascii="Symbol" w:hAnsi="Symbol" w:hint="default"/>
        <w:b w:val="0"/>
        <w:i w:val="0"/>
        <w:sz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6D6FF8"/>
    <w:multiLevelType w:val="hybridMultilevel"/>
    <w:tmpl w:val="ABC66076"/>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357B7A"/>
    <w:multiLevelType w:val="hybridMultilevel"/>
    <w:tmpl w:val="51AA6D0A"/>
    <w:lvl w:ilvl="0" w:tplc="8BFAA160">
      <w:start w:val="1"/>
      <w:numFmt w:val="bullet"/>
      <w:lvlRestart w:val="0"/>
      <w:lvlText w:val="-"/>
      <w:lvlJc w:val="left"/>
      <w:pPr>
        <w:tabs>
          <w:tab w:val="num" w:pos="0"/>
        </w:tabs>
        <w:ind w:left="369" w:hanging="369"/>
      </w:pPr>
      <w:rPr>
        <w:rFonts w:ascii="Symbol" w:hAnsi="Symbol" w:hint="default"/>
        <w:b w:val="0"/>
        <w:i w:val="0"/>
        <w:sz w:val="22"/>
      </w:rPr>
    </w:lvl>
    <w:lvl w:ilvl="1" w:tplc="9BDE0DC2">
      <w:start w:val="1"/>
      <w:numFmt w:val="bullet"/>
      <w:lvlRestart w:val="0"/>
      <w:lvlText w:val=""/>
      <w:lvlJc w:val="left"/>
      <w:pPr>
        <w:tabs>
          <w:tab w:val="num" w:pos="1080"/>
        </w:tabs>
        <w:ind w:left="1449" w:hanging="369"/>
      </w:pPr>
      <w:rPr>
        <w:rFonts w:ascii="Symbol" w:hAnsi="Symbol" w:hint="default"/>
        <w:b w:val="0"/>
        <w:i w:val="0"/>
        <w:sz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C227B42"/>
    <w:multiLevelType w:val="hybridMultilevel"/>
    <w:tmpl w:val="D7C6597E"/>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9C65A12"/>
    <w:multiLevelType w:val="hybridMultilevel"/>
    <w:tmpl w:val="36164AD6"/>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5D91568"/>
    <w:multiLevelType w:val="hybridMultilevel"/>
    <w:tmpl w:val="F4DE7EBC"/>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8C6367A"/>
    <w:multiLevelType w:val="hybridMultilevel"/>
    <w:tmpl w:val="4E405358"/>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6E063133"/>
    <w:multiLevelType w:val="hybridMultilevel"/>
    <w:tmpl w:val="37BA42EA"/>
    <w:lvl w:ilvl="0" w:tplc="61429412">
      <w:start w:val="1"/>
      <w:numFmt w:val="bullet"/>
      <w:lvlRestart w:val="0"/>
      <w:lvlText w:val="–"/>
      <w:lvlJc w:val="left"/>
      <w:pPr>
        <w:tabs>
          <w:tab w:val="num" w:pos="1089"/>
        </w:tabs>
        <w:ind w:left="1089" w:hanging="369"/>
      </w:pPr>
      <w:rPr>
        <w:rFonts w:ascii="Times New Roman" w:hAnsi="Times New Roman" w:hint="default"/>
        <w:b w:val="0"/>
        <w:i w:val="0"/>
        <w:sz w:val="22"/>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70C75BCC"/>
    <w:multiLevelType w:val="hybridMultilevel"/>
    <w:tmpl w:val="D098036C"/>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5" w15:restartNumberingAfterBreak="0">
    <w:nsid w:val="73BC5746"/>
    <w:multiLevelType w:val="hybridMultilevel"/>
    <w:tmpl w:val="B6E4F860"/>
    <w:lvl w:ilvl="0" w:tplc="83447096">
      <w:start w:val="1"/>
      <w:numFmt w:val="upperRoman"/>
      <w:lvlText w:val="%1."/>
      <w:lvlJc w:val="left"/>
      <w:pPr>
        <w:ind w:left="360" w:hanging="360"/>
      </w:pPr>
      <w:rPr>
        <w:b/>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5"/>
  </w:num>
  <w:num w:numId="3">
    <w:abstractNumId w:val="13"/>
  </w:num>
  <w:num w:numId="4">
    <w:abstractNumId w:val="6"/>
  </w:num>
  <w:num w:numId="5">
    <w:abstractNumId w:val="8"/>
  </w:num>
  <w:num w:numId="6">
    <w:abstractNumId w:val="4"/>
  </w:num>
  <w:num w:numId="7">
    <w:abstractNumId w:val="2"/>
  </w:num>
  <w:num w:numId="8">
    <w:abstractNumId w:val="11"/>
  </w:num>
  <w:num w:numId="9">
    <w:abstractNumId w:val="9"/>
  </w:num>
  <w:num w:numId="10">
    <w:abstractNumId w:val="10"/>
  </w:num>
  <w:num w:numId="11">
    <w:abstractNumId w:val="3"/>
  </w:num>
  <w:num w:numId="12">
    <w:abstractNumId w:val="7"/>
  </w:num>
  <w:num w:numId="13">
    <w:abstractNumId w:val="15"/>
  </w:num>
  <w:num w:numId="14">
    <w:abstractNumId w:val="14"/>
  </w:num>
  <w:num w:numId="15">
    <w:abstractNumId w:val="1"/>
  </w:num>
  <w:num w:numId="16">
    <w:abstractNumId w:val="12"/>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B94"/>
    <w:rsid w:val="00002203"/>
    <w:rsid w:val="00003FDE"/>
    <w:rsid w:val="00011854"/>
    <w:rsid w:val="000125AE"/>
    <w:rsid w:val="00020D7F"/>
    <w:rsid w:val="0002434F"/>
    <w:rsid w:val="000273A5"/>
    <w:rsid w:val="000273C6"/>
    <w:rsid w:val="000274AE"/>
    <w:rsid w:val="00033D1C"/>
    <w:rsid w:val="00037B37"/>
    <w:rsid w:val="00040B53"/>
    <w:rsid w:val="00041A07"/>
    <w:rsid w:val="000439A4"/>
    <w:rsid w:val="000442F6"/>
    <w:rsid w:val="00045CEF"/>
    <w:rsid w:val="00046888"/>
    <w:rsid w:val="000504F9"/>
    <w:rsid w:val="000508A3"/>
    <w:rsid w:val="00051B6A"/>
    <w:rsid w:val="00054767"/>
    <w:rsid w:val="000549F2"/>
    <w:rsid w:val="00054B52"/>
    <w:rsid w:val="00060A9D"/>
    <w:rsid w:val="00060CD0"/>
    <w:rsid w:val="000615B3"/>
    <w:rsid w:val="000663BA"/>
    <w:rsid w:val="00067BA8"/>
    <w:rsid w:val="00072DEE"/>
    <w:rsid w:val="000742F4"/>
    <w:rsid w:val="00083AE8"/>
    <w:rsid w:val="00083C8E"/>
    <w:rsid w:val="00084EDD"/>
    <w:rsid w:val="00086CD2"/>
    <w:rsid w:val="00087A1A"/>
    <w:rsid w:val="00090F17"/>
    <w:rsid w:val="00093124"/>
    <w:rsid w:val="000950B9"/>
    <w:rsid w:val="00096843"/>
    <w:rsid w:val="00097932"/>
    <w:rsid w:val="000A0028"/>
    <w:rsid w:val="000A57C5"/>
    <w:rsid w:val="000A67B0"/>
    <w:rsid w:val="000A79BE"/>
    <w:rsid w:val="000B49F7"/>
    <w:rsid w:val="000B6F5C"/>
    <w:rsid w:val="000B74D3"/>
    <w:rsid w:val="000C3BC1"/>
    <w:rsid w:val="000C416B"/>
    <w:rsid w:val="000C6935"/>
    <w:rsid w:val="000D128E"/>
    <w:rsid w:val="000D4E7C"/>
    <w:rsid w:val="000D6A84"/>
    <w:rsid w:val="000D7661"/>
    <w:rsid w:val="000E364C"/>
    <w:rsid w:val="000E3F30"/>
    <w:rsid w:val="000F4F15"/>
    <w:rsid w:val="00101FBB"/>
    <w:rsid w:val="00107387"/>
    <w:rsid w:val="00112E32"/>
    <w:rsid w:val="001177EE"/>
    <w:rsid w:val="00117E9C"/>
    <w:rsid w:val="0012063D"/>
    <w:rsid w:val="0012190B"/>
    <w:rsid w:val="0012206C"/>
    <w:rsid w:val="00134916"/>
    <w:rsid w:val="001377C2"/>
    <w:rsid w:val="001435EE"/>
    <w:rsid w:val="00145454"/>
    <w:rsid w:val="00147BDA"/>
    <w:rsid w:val="001509FB"/>
    <w:rsid w:val="0015645B"/>
    <w:rsid w:val="00160203"/>
    <w:rsid w:val="001616F9"/>
    <w:rsid w:val="001721C0"/>
    <w:rsid w:val="001743C8"/>
    <w:rsid w:val="001805AF"/>
    <w:rsid w:val="00180BA7"/>
    <w:rsid w:val="0018158E"/>
    <w:rsid w:val="00183EE2"/>
    <w:rsid w:val="00186860"/>
    <w:rsid w:val="00186E39"/>
    <w:rsid w:val="0019305E"/>
    <w:rsid w:val="00193552"/>
    <w:rsid w:val="00194EB8"/>
    <w:rsid w:val="001972F9"/>
    <w:rsid w:val="00197DF1"/>
    <w:rsid w:val="001A23BD"/>
    <w:rsid w:val="001A6F2D"/>
    <w:rsid w:val="001B33A4"/>
    <w:rsid w:val="001C39E4"/>
    <w:rsid w:val="001C66A9"/>
    <w:rsid w:val="001C6E09"/>
    <w:rsid w:val="001D0DF1"/>
    <w:rsid w:val="001D7E06"/>
    <w:rsid w:val="001E089D"/>
    <w:rsid w:val="001E5620"/>
    <w:rsid w:val="001E78E2"/>
    <w:rsid w:val="001E7EFE"/>
    <w:rsid w:val="001F1AB8"/>
    <w:rsid w:val="001F2819"/>
    <w:rsid w:val="001F3093"/>
    <w:rsid w:val="001F3975"/>
    <w:rsid w:val="001F49B2"/>
    <w:rsid w:val="001F52E2"/>
    <w:rsid w:val="002033F5"/>
    <w:rsid w:val="00203E5A"/>
    <w:rsid w:val="002054D0"/>
    <w:rsid w:val="00206FE9"/>
    <w:rsid w:val="00207861"/>
    <w:rsid w:val="00212AAE"/>
    <w:rsid w:val="002134C8"/>
    <w:rsid w:val="002143C5"/>
    <w:rsid w:val="00216E9B"/>
    <w:rsid w:val="00217044"/>
    <w:rsid w:val="002216C9"/>
    <w:rsid w:val="0022340D"/>
    <w:rsid w:val="00223AB1"/>
    <w:rsid w:val="002249DB"/>
    <w:rsid w:val="00225E58"/>
    <w:rsid w:val="002302F1"/>
    <w:rsid w:val="00233A26"/>
    <w:rsid w:val="00237259"/>
    <w:rsid w:val="00246D95"/>
    <w:rsid w:val="00252918"/>
    <w:rsid w:val="00254B94"/>
    <w:rsid w:val="002564B5"/>
    <w:rsid w:val="00260473"/>
    <w:rsid w:val="00263073"/>
    <w:rsid w:val="0026767E"/>
    <w:rsid w:val="00273D8E"/>
    <w:rsid w:val="00274A3B"/>
    <w:rsid w:val="00275624"/>
    <w:rsid w:val="00275B00"/>
    <w:rsid w:val="00275C86"/>
    <w:rsid w:val="00282935"/>
    <w:rsid w:val="00282978"/>
    <w:rsid w:val="00283829"/>
    <w:rsid w:val="00286B03"/>
    <w:rsid w:val="00286C4A"/>
    <w:rsid w:val="0028752D"/>
    <w:rsid w:val="0028755D"/>
    <w:rsid w:val="00293319"/>
    <w:rsid w:val="00294FAD"/>
    <w:rsid w:val="002954E9"/>
    <w:rsid w:val="002A3B45"/>
    <w:rsid w:val="002A67BF"/>
    <w:rsid w:val="002B1E5E"/>
    <w:rsid w:val="002B5EA7"/>
    <w:rsid w:val="002B6026"/>
    <w:rsid w:val="002C5B2C"/>
    <w:rsid w:val="002C5B8A"/>
    <w:rsid w:val="002D0650"/>
    <w:rsid w:val="002D2FC2"/>
    <w:rsid w:val="002D538D"/>
    <w:rsid w:val="002D561A"/>
    <w:rsid w:val="002D618D"/>
    <w:rsid w:val="002D74C3"/>
    <w:rsid w:val="002D7D9F"/>
    <w:rsid w:val="002E0127"/>
    <w:rsid w:val="002E16B5"/>
    <w:rsid w:val="002E3EE4"/>
    <w:rsid w:val="002E517B"/>
    <w:rsid w:val="002E6171"/>
    <w:rsid w:val="002F03D6"/>
    <w:rsid w:val="002F6DE3"/>
    <w:rsid w:val="002F6E36"/>
    <w:rsid w:val="002F7EF4"/>
    <w:rsid w:val="00305CC6"/>
    <w:rsid w:val="00306EEA"/>
    <w:rsid w:val="00313A0A"/>
    <w:rsid w:val="00315569"/>
    <w:rsid w:val="00317E26"/>
    <w:rsid w:val="00322488"/>
    <w:rsid w:val="00322C07"/>
    <w:rsid w:val="003243F9"/>
    <w:rsid w:val="00325833"/>
    <w:rsid w:val="00334D96"/>
    <w:rsid w:val="0033537E"/>
    <w:rsid w:val="00337B57"/>
    <w:rsid w:val="00337BDF"/>
    <w:rsid w:val="00340F8B"/>
    <w:rsid w:val="003473CE"/>
    <w:rsid w:val="00347EA6"/>
    <w:rsid w:val="0035506A"/>
    <w:rsid w:val="003563A4"/>
    <w:rsid w:val="003567C4"/>
    <w:rsid w:val="00356A0C"/>
    <w:rsid w:val="00361B14"/>
    <w:rsid w:val="00362261"/>
    <w:rsid w:val="00362303"/>
    <w:rsid w:val="003636CC"/>
    <w:rsid w:val="00364461"/>
    <w:rsid w:val="00367564"/>
    <w:rsid w:val="00367790"/>
    <w:rsid w:val="00367B14"/>
    <w:rsid w:val="003729E2"/>
    <w:rsid w:val="00373ED4"/>
    <w:rsid w:val="003748CB"/>
    <w:rsid w:val="00383975"/>
    <w:rsid w:val="00385623"/>
    <w:rsid w:val="003861AC"/>
    <w:rsid w:val="00396189"/>
    <w:rsid w:val="0039648B"/>
    <w:rsid w:val="003A043C"/>
    <w:rsid w:val="003B0723"/>
    <w:rsid w:val="003B1C77"/>
    <w:rsid w:val="003C0F98"/>
    <w:rsid w:val="003C1BF9"/>
    <w:rsid w:val="003C1BFD"/>
    <w:rsid w:val="003C35B3"/>
    <w:rsid w:val="003C50F5"/>
    <w:rsid w:val="003C5562"/>
    <w:rsid w:val="003C7BF0"/>
    <w:rsid w:val="003D1086"/>
    <w:rsid w:val="003D7795"/>
    <w:rsid w:val="003D7C65"/>
    <w:rsid w:val="003E1CB2"/>
    <w:rsid w:val="003E420C"/>
    <w:rsid w:val="003E55BF"/>
    <w:rsid w:val="003E59C6"/>
    <w:rsid w:val="003E6F2B"/>
    <w:rsid w:val="003E7947"/>
    <w:rsid w:val="003F0DAC"/>
    <w:rsid w:val="003F0DED"/>
    <w:rsid w:val="003F0E9D"/>
    <w:rsid w:val="003F1A5A"/>
    <w:rsid w:val="003F3966"/>
    <w:rsid w:val="003F67E1"/>
    <w:rsid w:val="004029D5"/>
    <w:rsid w:val="00402BBF"/>
    <w:rsid w:val="00405F81"/>
    <w:rsid w:val="00406724"/>
    <w:rsid w:val="004157B8"/>
    <w:rsid w:val="0041601D"/>
    <w:rsid w:val="00417345"/>
    <w:rsid w:val="00420128"/>
    <w:rsid w:val="00421E32"/>
    <w:rsid w:val="004232DB"/>
    <w:rsid w:val="004301EC"/>
    <w:rsid w:val="00432575"/>
    <w:rsid w:val="00432A18"/>
    <w:rsid w:val="004336B4"/>
    <w:rsid w:val="00433A83"/>
    <w:rsid w:val="00441460"/>
    <w:rsid w:val="00442F67"/>
    <w:rsid w:val="00444A98"/>
    <w:rsid w:val="004472A1"/>
    <w:rsid w:val="00447FC6"/>
    <w:rsid w:val="004540EC"/>
    <w:rsid w:val="004542BE"/>
    <w:rsid w:val="00454439"/>
    <w:rsid w:val="00454AD9"/>
    <w:rsid w:val="0045535F"/>
    <w:rsid w:val="00455689"/>
    <w:rsid w:val="00455AF0"/>
    <w:rsid w:val="004635FB"/>
    <w:rsid w:val="00475484"/>
    <w:rsid w:val="00482D0C"/>
    <w:rsid w:val="00483522"/>
    <w:rsid w:val="00485503"/>
    <w:rsid w:val="004A0C7C"/>
    <w:rsid w:val="004A1CBE"/>
    <w:rsid w:val="004A41CF"/>
    <w:rsid w:val="004A5AF6"/>
    <w:rsid w:val="004A6549"/>
    <w:rsid w:val="004B3ED8"/>
    <w:rsid w:val="004B699F"/>
    <w:rsid w:val="004B6BEF"/>
    <w:rsid w:val="004C07B4"/>
    <w:rsid w:val="004C2B38"/>
    <w:rsid w:val="004C2EA2"/>
    <w:rsid w:val="004D12EC"/>
    <w:rsid w:val="004D20B8"/>
    <w:rsid w:val="004D461B"/>
    <w:rsid w:val="004D4878"/>
    <w:rsid w:val="004E330E"/>
    <w:rsid w:val="004E605D"/>
    <w:rsid w:val="004E7FD1"/>
    <w:rsid w:val="005028FE"/>
    <w:rsid w:val="0050329C"/>
    <w:rsid w:val="00506702"/>
    <w:rsid w:val="00506F83"/>
    <w:rsid w:val="00511DDC"/>
    <w:rsid w:val="00530F03"/>
    <w:rsid w:val="00533412"/>
    <w:rsid w:val="00533CC0"/>
    <w:rsid w:val="005347B3"/>
    <w:rsid w:val="005349D9"/>
    <w:rsid w:val="00535192"/>
    <w:rsid w:val="005369A8"/>
    <w:rsid w:val="00537B41"/>
    <w:rsid w:val="00543835"/>
    <w:rsid w:val="00543892"/>
    <w:rsid w:val="005438CA"/>
    <w:rsid w:val="005464A9"/>
    <w:rsid w:val="00550A7E"/>
    <w:rsid w:val="00552EB5"/>
    <w:rsid w:val="00553D73"/>
    <w:rsid w:val="00562124"/>
    <w:rsid w:val="00565D5C"/>
    <w:rsid w:val="00572004"/>
    <w:rsid w:val="00573A4A"/>
    <w:rsid w:val="00573A7E"/>
    <w:rsid w:val="00575399"/>
    <w:rsid w:val="00575F12"/>
    <w:rsid w:val="00575FC1"/>
    <w:rsid w:val="005764E3"/>
    <w:rsid w:val="005807EF"/>
    <w:rsid w:val="005825ED"/>
    <w:rsid w:val="005828F5"/>
    <w:rsid w:val="00583866"/>
    <w:rsid w:val="005918A5"/>
    <w:rsid w:val="00593525"/>
    <w:rsid w:val="005A0252"/>
    <w:rsid w:val="005A41BB"/>
    <w:rsid w:val="005A504E"/>
    <w:rsid w:val="005A7F8D"/>
    <w:rsid w:val="005B0FBF"/>
    <w:rsid w:val="005B2905"/>
    <w:rsid w:val="005B59AA"/>
    <w:rsid w:val="005B5FFD"/>
    <w:rsid w:val="005C01BE"/>
    <w:rsid w:val="005C0B96"/>
    <w:rsid w:val="005C21CA"/>
    <w:rsid w:val="005C2370"/>
    <w:rsid w:val="005C36CD"/>
    <w:rsid w:val="005C38BB"/>
    <w:rsid w:val="005C3A42"/>
    <w:rsid w:val="005C4065"/>
    <w:rsid w:val="005C4B78"/>
    <w:rsid w:val="005C4F1C"/>
    <w:rsid w:val="005C5FAF"/>
    <w:rsid w:val="005D1618"/>
    <w:rsid w:val="005D2986"/>
    <w:rsid w:val="005D31A6"/>
    <w:rsid w:val="005D41FC"/>
    <w:rsid w:val="005D47FB"/>
    <w:rsid w:val="005D59E1"/>
    <w:rsid w:val="005E58C7"/>
    <w:rsid w:val="005E5AD4"/>
    <w:rsid w:val="005F040C"/>
    <w:rsid w:val="005F2B78"/>
    <w:rsid w:val="005F402B"/>
    <w:rsid w:val="005F4171"/>
    <w:rsid w:val="005F6320"/>
    <w:rsid w:val="006009A4"/>
    <w:rsid w:val="0060300F"/>
    <w:rsid w:val="0060396F"/>
    <w:rsid w:val="006039FE"/>
    <w:rsid w:val="00604025"/>
    <w:rsid w:val="00606F8F"/>
    <w:rsid w:val="006109BF"/>
    <w:rsid w:val="00611921"/>
    <w:rsid w:val="006139B7"/>
    <w:rsid w:val="0061422F"/>
    <w:rsid w:val="00614817"/>
    <w:rsid w:val="00614B65"/>
    <w:rsid w:val="006178E4"/>
    <w:rsid w:val="006206F5"/>
    <w:rsid w:val="00627B98"/>
    <w:rsid w:val="006311E4"/>
    <w:rsid w:val="0063356C"/>
    <w:rsid w:val="0063523F"/>
    <w:rsid w:val="00650BCE"/>
    <w:rsid w:val="00652642"/>
    <w:rsid w:val="0065661B"/>
    <w:rsid w:val="00656A47"/>
    <w:rsid w:val="0066305A"/>
    <w:rsid w:val="006630C7"/>
    <w:rsid w:val="006645A0"/>
    <w:rsid w:val="006751DF"/>
    <w:rsid w:val="00677391"/>
    <w:rsid w:val="006835E7"/>
    <w:rsid w:val="0068634D"/>
    <w:rsid w:val="0068789E"/>
    <w:rsid w:val="00691A3F"/>
    <w:rsid w:val="00694393"/>
    <w:rsid w:val="006A4A0A"/>
    <w:rsid w:val="006B32B3"/>
    <w:rsid w:val="006C00BC"/>
    <w:rsid w:val="006C05BC"/>
    <w:rsid w:val="006C0701"/>
    <w:rsid w:val="006C1312"/>
    <w:rsid w:val="006C26E0"/>
    <w:rsid w:val="006C6384"/>
    <w:rsid w:val="006D0087"/>
    <w:rsid w:val="006D78CA"/>
    <w:rsid w:val="006E2288"/>
    <w:rsid w:val="006E369A"/>
    <w:rsid w:val="006F0194"/>
    <w:rsid w:val="006F4259"/>
    <w:rsid w:val="006F486A"/>
    <w:rsid w:val="006F7308"/>
    <w:rsid w:val="007026D6"/>
    <w:rsid w:val="00710808"/>
    <w:rsid w:val="00714FAA"/>
    <w:rsid w:val="00714FEB"/>
    <w:rsid w:val="00715C77"/>
    <w:rsid w:val="007207A4"/>
    <w:rsid w:val="00720994"/>
    <w:rsid w:val="00721376"/>
    <w:rsid w:val="0072161E"/>
    <w:rsid w:val="00723DD8"/>
    <w:rsid w:val="00724350"/>
    <w:rsid w:val="0072526B"/>
    <w:rsid w:val="00726BB9"/>
    <w:rsid w:val="00732187"/>
    <w:rsid w:val="00733A43"/>
    <w:rsid w:val="00734C8B"/>
    <w:rsid w:val="00734F0A"/>
    <w:rsid w:val="00737EC9"/>
    <w:rsid w:val="007434F4"/>
    <w:rsid w:val="0075508D"/>
    <w:rsid w:val="00756955"/>
    <w:rsid w:val="00756B88"/>
    <w:rsid w:val="00761579"/>
    <w:rsid w:val="00761B64"/>
    <w:rsid w:val="00762F95"/>
    <w:rsid w:val="00781113"/>
    <w:rsid w:val="00782522"/>
    <w:rsid w:val="007836EE"/>
    <w:rsid w:val="00785967"/>
    <w:rsid w:val="00785D84"/>
    <w:rsid w:val="007900A3"/>
    <w:rsid w:val="0079324C"/>
    <w:rsid w:val="00793A51"/>
    <w:rsid w:val="00794D26"/>
    <w:rsid w:val="00797131"/>
    <w:rsid w:val="0079798B"/>
    <w:rsid w:val="007A2777"/>
    <w:rsid w:val="007A2998"/>
    <w:rsid w:val="007A2C8C"/>
    <w:rsid w:val="007A6D76"/>
    <w:rsid w:val="007B10B2"/>
    <w:rsid w:val="007B2E4D"/>
    <w:rsid w:val="007B3664"/>
    <w:rsid w:val="007B7F30"/>
    <w:rsid w:val="007C284A"/>
    <w:rsid w:val="007C5652"/>
    <w:rsid w:val="007C6C29"/>
    <w:rsid w:val="007D3823"/>
    <w:rsid w:val="007D64E3"/>
    <w:rsid w:val="007E36C9"/>
    <w:rsid w:val="007E402F"/>
    <w:rsid w:val="007E4370"/>
    <w:rsid w:val="007F0079"/>
    <w:rsid w:val="007F1896"/>
    <w:rsid w:val="007F292E"/>
    <w:rsid w:val="007F54E6"/>
    <w:rsid w:val="007F5509"/>
    <w:rsid w:val="007F68C4"/>
    <w:rsid w:val="007F6F51"/>
    <w:rsid w:val="008010F4"/>
    <w:rsid w:val="0080146E"/>
    <w:rsid w:val="00801C63"/>
    <w:rsid w:val="00801E2D"/>
    <w:rsid w:val="008023FD"/>
    <w:rsid w:val="00810512"/>
    <w:rsid w:val="00814EF3"/>
    <w:rsid w:val="008224B6"/>
    <w:rsid w:val="00830955"/>
    <w:rsid w:val="00830D56"/>
    <w:rsid w:val="00832644"/>
    <w:rsid w:val="0083369A"/>
    <w:rsid w:val="00837FA5"/>
    <w:rsid w:val="008426BF"/>
    <w:rsid w:val="00845B3F"/>
    <w:rsid w:val="00847E17"/>
    <w:rsid w:val="008530F5"/>
    <w:rsid w:val="00855BD2"/>
    <w:rsid w:val="00856FCC"/>
    <w:rsid w:val="008626EC"/>
    <w:rsid w:val="00864D75"/>
    <w:rsid w:val="00866D20"/>
    <w:rsid w:val="00866F5C"/>
    <w:rsid w:val="0087446A"/>
    <w:rsid w:val="008759D7"/>
    <w:rsid w:val="008772F9"/>
    <w:rsid w:val="008816A3"/>
    <w:rsid w:val="0088432D"/>
    <w:rsid w:val="00887236"/>
    <w:rsid w:val="008902A0"/>
    <w:rsid w:val="00897BD9"/>
    <w:rsid w:val="008A108D"/>
    <w:rsid w:val="008A7A82"/>
    <w:rsid w:val="008C54AD"/>
    <w:rsid w:val="008D3638"/>
    <w:rsid w:val="008D440E"/>
    <w:rsid w:val="008D5CBC"/>
    <w:rsid w:val="008E4421"/>
    <w:rsid w:val="008E54C4"/>
    <w:rsid w:val="008F03D3"/>
    <w:rsid w:val="008F237F"/>
    <w:rsid w:val="008F287C"/>
    <w:rsid w:val="008F3A52"/>
    <w:rsid w:val="008F3B88"/>
    <w:rsid w:val="008F7C05"/>
    <w:rsid w:val="00902FC0"/>
    <w:rsid w:val="00905621"/>
    <w:rsid w:val="00910FF1"/>
    <w:rsid w:val="00913B7D"/>
    <w:rsid w:val="00914D69"/>
    <w:rsid w:val="00924D6E"/>
    <w:rsid w:val="00930CF2"/>
    <w:rsid w:val="00933B6D"/>
    <w:rsid w:val="00934A47"/>
    <w:rsid w:val="009352AE"/>
    <w:rsid w:val="00941B3E"/>
    <w:rsid w:val="00942749"/>
    <w:rsid w:val="00945623"/>
    <w:rsid w:val="00946EEF"/>
    <w:rsid w:val="0095327D"/>
    <w:rsid w:val="00953F31"/>
    <w:rsid w:val="00956D7D"/>
    <w:rsid w:val="00966684"/>
    <w:rsid w:val="009670ED"/>
    <w:rsid w:val="00973D24"/>
    <w:rsid w:val="00977D23"/>
    <w:rsid w:val="009823F3"/>
    <w:rsid w:val="00982509"/>
    <w:rsid w:val="009828A8"/>
    <w:rsid w:val="00982F51"/>
    <w:rsid w:val="00985377"/>
    <w:rsid w:val="009863D5"/>
    <w:rsid w:val="009873F1"/>
    <w:rsid w:val="009A062C"/>
    <w:rsid w:val="009A16C1"/>
    <w:rsid w:val="009A17D4"/>
    <w:rsid w:val="009A6542"/>
    <w:rsid w:val="009A6CDA"/>
    <w:rsid w:val="009A6E15"/>
    <w:rsid w:val="009B1A78"/>
    <w:rsid w:val="009B2277"/>
    <w:rsid w:val="009B2AEF"/>
    <w:rsid w:val="009B2C5F"/>
    <w:rsid w:val="009B2FB6"/>
    <w:rsid w:val="009B5755"/>
    <w:rsid w:val="009B647E"/>
    <w:rsid w:val="009B6704"/>
    <w:rsid w:val="009D0E02"/>
    <w:rsid w:val="009D3365"/>
    <w:rsid w:val="009D33DA"/>
    <w:rsid w:val="009D7617"/>
    <w:rsid w:val="009E37C1"/>
    <w:rsid w:val="009E50CE"/>
    <w:rsid w:val="009E662B"/>
    <w:rsid w:val="009E6C79"/>
    <w:rsid w:val="009E756B"/>
    <w:rsid w:val="009E7C4F"/>
    <w:rsid w:val="009F0B69"/>
    <w:rsid w:val="009F4D88"/>
    <w:rsid w:val="009F67A5"/>
    <w:rsid w:val="009F7D37"/>
    <w:rsid w:val="00A008E8"/>
    <w:rsid w:val="00A012E5"/>
    <w:rsid w:val="00A05EDD"/>
    <w:rsid w:val="00A06EBC"/>
    <w:rsid w:val="00A12059"/>
    <w:rsid w:val="00A14011"/>
    <w:rsid w:val="00A20343"/>
    <w:rsid w:val="00A20FFA"/>
    <w:rsid w:val="00A24C33"/>
    <w:rsid w:val="00A26461"/>
    <w:rsid w:val="00A27BC0"/>
    <w:rsid w:val="00A27CC3"/>
    <w:rsid w:val="00A402C8"/>
    <w:rsid w:val="00A40E43"/>
    <w:rsid w:val="00A43D22"/>
    <w:rsid w:val="00A45BB2"/>
    <w:rsid w:val="00A467AC"/>
    <w:rsid w:val="00A50546"/>
    <w:rsid w:val="00A52420"/>
    <w:rsid w:val="00A54FD6"/>
    <w:rsid w:val="00A56786"/>
    <w:rsid w:val="00A56791"/>
    <w:rsid w:val="00A62116"/>
    <w:rsid w:val="00A62894"/>
    <w:rsid w:val="00A62CF4"/>
    <w:rsid w:val="00A65AAD"/>
    <w:rsid w:val="00A77DC9"/>
    <w:rsid w:val="00A802CC"/>
    <w:rsid w:val="00A82EEE"/>
    <w:rsid w:val="00A82F01"/>
    <w:rsid w:val="00A83CE4"/>
    <w:rsid w:val="00A84676"/>
    <w:rsid w:val="00A86037"/>
    <w:rsid w:val="00A8610F"/>
    <w:rsid w:val="00A86F31"/>
    <w:rsid w:val="00A90B69"/>
    <w:rsid w:val="00A911A9"/>
    <w:rsid w:val="00A91F95"/>
    <w:rsid w:val="00A9322E"/>
    <w:rsid w:val="00A939D7"/>
    <w:rsid w:val="00AA3314"/>
    <w:rsid w:val="00AA70D5"/>
    <w:rsid w:val="00AA77B1"/>
    <w:rsid w:val="00AB0937"/>
    <w:rsid w:val="00AB12B4"/>
    <w:rsid w:val="00AB22F8"/>
    <w:rsid w:val="00AB32D5"/>
    <w:rsid w:val="00AB3996"/>
    <w:rsid w:val="00AB5973"/>
    <w:rsid w:val="00AB65AF"/>
    <w:rsid w:val="00AC36E0"/>
    <w:rsid w:val="00AC4B97"/>
    <w:rsid w:val="00AD0494"/>
    <w:rsid w:val="00AD2004"/>
    <w:rsid w:val="00AD4BED"/>
    <w:rsid w:val="00AD6A05"/>
    <w:rsid w:val="00AE2CC5"/>
    <w:rsid w:val="00AE4401"/>
    <w:rsid w:val="00AF512C"/>
    <w:rsid w:val="00AF6873"/>
    <w:rsid w:val="00B04EA8"/>
    <w:rsid w:val="00B07435"/>
    <w:rsid w:val="00B11929"/>
    <w:rsid w:val="00B1339E"/>
    <w:rsid w:val="00B13C7A"/>
    <w:rsid w:val="00B1627C"/>
    <w:rsid w:val="00B17B74"/>
    <w:rsid w:val="00B20079"/>
    <w:rsid w:val="00B30C55"/>
    <w:rsid w:val="00B32448"/>
    <w:rsid w:val="00B33430"/>
    <w:rsid w:val="00B4288D"/>
    <w:rsid w:val="00B44229"/>
    <w:rsid w:val="00B44DFA"/>
    <w:rsid w:val="00B54CC2"/>
    <w:rsid w:val="00B60A4E"/>
    <w:rsid w:val="00B6291A"/>
    <w:rsid w:val="00B63821"/>
    <w:rsid w:val="00B65DB1"/>
    <w:rsid w:val="00B66449"/>
    <w:rsid w:val="00B6671B"/>
    <w:rsid w:val="00B72D76"/>
    <w:rsid w:val="00B763AC"/>
    <w:rsid w:val="00B76C89"/>
    <w:rsid w:val="00B81924"/>
    <w:rsid w:val="00B85268"/>
    <w:rsid w:val="00B90183"/>
    <w:rsid w:val="00B90872"/>
    <w:rsid w:val="00B93889"/>
    <w:rsid w:val="00B94218"/>
    <w:rsid w:val="00B9477A"/>
    <w:rsid w:val="00B947E8"/>
    <w:rsid w:val="00B9497C"/>
    <w:rsid w:val="00BA2DE0"/>
    <w:rsid w:val="00BA5A89"/>
    <w:rsid w:val="00BB32FA"/>
    <w:rsid w:val="00BB3877"/>
    <w:rsid w:val="00BB4B32"/>
    <w:rsid w:val="00BB6AC3"/>
    <w:rsid w:val="00BD13A7"/>
    <w:rsid w:val="00BD3E0D"/>
    <w:rsid w:val="00BD60F4"/>
    <w:rsid w:val="00BE006D"/>
    <w:rsid w:val="00BE061F"/>
    <w:rsid w:val="00BE0A34"/>
    <w:rsid w:val="00BE31C0"/>
    <w:rsid w:val="00BE3E20"/>
    <w:rsid w:val="00BF0D40"/>
    <w:rsid w:val="00BF0F2B"/>
    <w:rsid w:val="00BF5B0C"/>
    <w:rsid w:val="00BF5E87"/>
    <w:rsid w:val="00BF7AE7"/>
    <w:rsid w:val="00C0506F"/>
    <w:rsid w:val="00C07E21"/>
    <w:rsid w:val="00C1422D"/>
    <w:rsid w:val="00C14DFF"/>
    <w:rsid w:val="00C175BA"/>
    <w:rsid w:val="00C17FB1"/>
    <w:rsid w:val="00C21E4C"/>
    <w:rsid w:val="00C25B7E"/>
    <w:rsid w:val="00C277C2"/>
    <w:rsid w:val="00C34B04"/>
    <w:rsid w:val="00C3552F"/>
    <w:rsid w:val="00C35EFB"/>
    <w:rsid w:val="00C3647E"/>
    <w:rsid w:val="00C41318"/>
    <w:rsid w:val="00C44945"/>
    <w:rsid w:val="00C4508A"/>
    <w:rsid w:val="00C46BC5"/>
    <w:rsid w:val="00C47B04"/>
    <w:rsid w:val="00C502D0"/>
    <w:rsid w:val="00C52F2A"/>
    <w:rsid w:val="00C639CA"/>
    <w:rsid w:val="00C6771B"/>
    <w:rsid w:val="00C67AB3"/>
    <w:rsid w:val="00C716DC"/>
    <w:rsid w:val="00C7582F"/>
    <w:rsid w:val="00C76E58"/>
    <w:rsid w:val="00C80738"/>
    <w:rsid w:val="00C82639"/>
    <w:rsid w:val="00C91EBE"/>
    <w:rsid w:val="00C924F1"/>
    <w:rsid w:val="00C9361D"/>
    <w:rsid w:val="00C95A9E"/>
    <w:rsid w:val="00C9754C"/>
    <w:rsid w:val="00C97748"/>
    <w:rsid w:val="00CA0CC1"/>
    <w:rsid w:val="00CA26C3"/>
    <w:rsid w:val="00CA6B49"/>
    <w:rsid w:val="00CB1382"/>
    <w:rsid w:val="00CB4B87"/>
    <w:rsid w:val="00CB5A43"/>
    <w:rsid w:val="00CB6764"/>
    <w:rsid w:val="00CB7BAE"/>
    <w:rsid w:val="00CB7D35"/>
    <w:rsid w:val="00CC36E0"/>
    <w:rsid w:val="00CC70DC"/>
    <w:rsid w:val="00CD01E2"/>
    <w:rsid w:val="00CD6980"/>
    <w:rsid w:val="00CD75F6"/>
    <w:rsid w:val="00CD793C"/>
    <w:rsid w:val="00CE3420"/>
    <w:rsid w:val="00CE3648"/>
    <w:rsid w:val="00CE400C"/>
    <w:rsid w:val="00CE5929"/>
    <w:rsid w:val="00CF21AB"/>
    <w:rsid w:val="00CF30AD"/>
    <w:rsid w:val="00CF7CDF"/>
    <w:rsid w:val="00D0425C"/>
    <w:rsid w:val="00D10F84"/>
    <w:rsid w:val="00D14737"/>
    <w:rsid w:val="00D14B49"/>
    <w:rsid w:val="00D22B03"/>
    <w:rsid w:val="00D27F16"/>
    <w:rsid w:val="00D30125"/>
    <w:rsid w:val="00D32742"/>
    <w:rsid w:val="00D32EB9"/>
    <w:rsid w:val="00D362D5"/>
    <w:rsid w:val="00D4031E"/>
    <w:rsid w:val="00D41A37"/>
    <w:rsid w:val="00D42D97"/>
    <w:rsid w:val="00D44D48"/>
    <w:rsid w:val="00D46F0D"/>
    <w:rsid w:val="00D51FDA"/>
    <w:rsid w:val="00D52C3E"/>
    <w:rsid w:val="00D5451B"/>
    <w:rsid w:val="00D552B6"/>
    <w:rsid w:val="00D6221D"/>
    <w:rsid w:val="00D67236"/>
    <w:rsid w:val="00D6735A"/>
    <w:rsid w:val="00D70FCB"/>
    <w:rsid w:val="00D73852"/>
    <w:rsid w:val="00D7441B"/>
    <w:rsid w:val="00D745E7"/>
    <w:rsid w:val="00D75EB5"/>
    <w:rsid w:val="00D831EA"/>
    <w:rsid w:val="00D83E13"/>
    <w:rsid w:val="00D84A85"/>
    <w:rsid w:val="00D908B0"/>
    <w:rsid w:val="00D917E1"/>
    <w:rsid w:val="00D929AE"/>
    <w:rsid w:val="00D92F91"/>
    <w:rsid w:val="00D946EC"/>
    <w:rsid w:val="00D963DE"/>
    <w:rsid w:val="00D964B4"/>
    <w:rsid w:val="00D97DEA"/>
    <w:rsid w:val="00DA0038"/>
    <w:rsid w:val="00DA0453"/>
    <w:rsid w:val="00DA085F"/>
    <w:rsid w:val="00DA0BAD"/>
    <w:rsid w:val="00DA3C2F"/>
    <w:rsid w:val="00DA3DEA"/>
    <w:rsid w:val="00DA5084"/>
    <w:rsid w:val="00DA5C70"/>
    <w:rsid w:val="00DA6811"/>
    <w:rsid w:val="00DB16AB"/>
    <w:rsid w:val="00DB2E4E"/>
    <w:rsid w:val="00DB33D3"/>
    <w:rsid w:val="00DB423F"/>
    <w:rsid w:val="00DB522C"/>
    <w:rsid w:val="00DB66E0"/>
    <w:rsid w:val="00DB6F13"/>
    <w:rsid w:val="00DC1A58"/>
    <w:rsid w:val="00DC4BA2"/>
    <w:rsid w:val="00DC55CB"/>
    <w:rsid w:val="00DC7D0D"/>
    <w:rsid w:val="00DD068B"/>
    <w:rsid w:val="00DD2009"/>
    <w:rsid w:val="00DD50E4"/>
    <w:rsid w:val="00DD5BDA"/>
    <w:rsid w:val="00DD66B3"/>
    <w:rsid w:val="00DE5160"/>
    <w:rsid w:val="00DE664B"/>
    <w:rsid w:val="00DE78F1"/>
    <w:rsid w:val="00DF13A6"/>
    <w:rsid w:val="00DF3E29"/>
    <w:rsid w:val="00DF5986"/>
    <w:rsid w:val="00DF6CA9"/>
    <w:rsid w:val="00DF7D46"/>
    <w:rsid w:val="00E03BC7"/>
    <w:rsid w:val="00E03E4B"/>
    <w:rsid w:val="00E06F45"/>
    <w:rsid w:val="00E0754B"/>
    <w:rsid w:val="00E129F4"/>
    <w:rsid w:val="00E12DFE"/>
    <w:rsid w:val="00E21F75"/>
    <w:rsid w:val="00E221DD"/>
    <w:rsid w:val="00E225B2"/>
    <w:rsid w:val="00E23A1A"/>
    <w:rsid w:val="00E24D59"/>
    <w:rsid w:val="00E27E90"/>
    <w:rsid w:val="00E30D3A"/>
    <w:rsid w:val="00E322B5"/>
    <w:rsid w:val="00E32E1C"/>
    <w:rsid w:val="00E465B6"/>
    <w:rsid w:val="00E46DE8"/>
    <w:rsid w:val="00E4794C"/>
    <w:rsid w:val="00E47BDB"/>
    <w:rsid w:val="00E47D10"/>
    <w:rsid w:val="00E51E7B"/>
    <w:rsid w:val="00E52232"/>
    <w:rsid w:val="00E5664A"/>
    <w:rsid w:val="00E623AF"/>
    <w:rsid w:val="00E67837"/>
    <w:rsid w:val="00E706AE"/>
    <w:rsid w:val="00E83AE3"/>
    <w:rsid w:val="00E83E7B"/>
    <w:rsid w:val="00E83F3E"/>
    <w:rsid w:val="00E848C6"/>
    <w:rsid w:val="00E90AE5"/>
    <w:rsid w:val="00E95005"/>
    <w:rsid w:val="00E96B47"/>
    <w:rsid w:val="00EB061E"/>
    <w:rsid w:val="00EB194D"/>
    <w:rsid w:val="00EB2E68"/>
    <w:rsid w:val="00EB3B52"/>
    <w:rsid w:val="00EB44D6"/>
    <w:rsid w:val="00EB467E"/>
    <w:rsid w:val="00EB48D3"/>
    <w:rsid w:val="00EC0065"/>
    <w:rsid w:val="00EC6A51"/>
    <w:rsid w:val="00EC6E8A"/>
    <w:rsid w:val="00ED112D"/>
    <w:rsid w:val="00ED28A9"/>
    <w:rsid w:val="00ED30AC"/>
    <w:rsid w:val="00ED5473"/>
    <w:rsid w:val="00EE1662"/>
    <w:rsid w:val="00EF0480"/>
    <w:rsid w:val="00EF5BBA"/>
    <w:rsid w:val="00F025FA"/>
    <w:rsid w:val="00F02B43"/>
    <w:rsid w:val="00F12EE7"/>
    <w:rsid w:val="00F21B28"/>
    <w:rsid w:val="00F303EF"/>
    <w:rsid w:val="00F30C79"/>
    <w:rsid w:val="00F30F3F"/>
    <w:rsid w:val="00F33161"/>
    <w:rsid w:val="00F33AD3"/>
    <w:rsid w:val="00F35271"/>
    <w:rsid w:val="00F36A22"/>
    <w:rsid w:val="00F40143"/>
    <w:rsid w:val="00F40F26"/>
    <w:rsid w:val="00F42EDA"/>
    <w:rsid w:val="00F45111"/>
    <w:rsid w:val="00F45402"/>
    <w:rsid w:val="00F50795"/>
    <w:rsid w:val="00F51A25"/>
    <w:rsid w:val="00F53686"/>
    <w:rsid w:val="00F53E75"/>
    <w:rsid w:val="00F55286"/>
    <w:rsid w:val="00F6023B"/>
    <w:rsid w:val="00F60950"/>
    <w:rsid w:val="00F62015"/>
    <w:rsid w:val="00F6624E"/>
    <w:rsid w:val="00F71810"/>
    <w:rsid w:val="00F84099"/>
    <w:rsid w:val="00F84BCE"/>
    <w:rsid w:val="00F85741"/>
    <w:rsid w:val="00F860D9"/>
    <w:rsid w:val="00F87166"/>
    <w:rsid w:val="00F90F5A"/>
    <w:rsid w:val="00F9209E"/>
    <w:rsid w:val="00F920CF"/>
    <w:rsid w:val="00F92D36"/>
    <w:rsid w:val="00F948F0"/>
    <w:rsid w:val="00F94E01"/>
    <w:rsid w:val="00F96651"/>
    <w:rsid w:val="00FA07B4"/>
    <w:rsid w:val="00FA1EEE"/>
    <w:rsid w:val="00FA4149"/>
    <w:rsid w:val="00FA463C"/>
    <w:rsid w:val="00FB2AA7"/>
    <w:rsid w:val="00FB3669"/>
    <w:rsid w:val="00FB3A7B"/>
    <w:rsid w:val="00FB7C1E"/>
    <w:rsid w:val="00FC0BDA"/>
    <w:rsid w:val="00FC3DA9"/>
    <w:rsid w:val="00FC46AA"/>
    <w:rsid w:val="00FC48E8"/>
    <w:rsid w:val="00FC741A"/>
    <w:rsid w:val="00FD34BD"/>
    <w:rsid w:val="00FE4579"/>
    <w:rsid w:val="00FE7B56"/>
    <w:rsid w:val="00FF1156"/>
    <w:rsid w:val="00FF53DC"/>
    <w:rsid w:val="00FF5830"/>
    <w:rsid w:val="00FF695E"/>
    <w:rsid w:val="04E00791"/>
    <w:rsid w:val="0CE1F1FF"/>
    <w:rsid w:val="14687125"/>
    <w:rsid w:val="172B131D"/>
    <w:rsid w:val="1734A07E"/>
    <w:rsid w:val="1B4A610D"/>
    <w:rsid w:val="26FBB3C4"/>
    <w:rsid w:val="28D059D0"/>
    <w:rsid w:val="2C2130B3"/>
    <w:rsid w:val="31622EC7"/>
    <w:rsid w:val="38CC4CEC"/>
    <w:rsid w:val="3B28027A"/>
    <w:rsid w:val="3EC6F3C9"/>
    <w:rsid w:val="430472CE"/>
    <w:rsid w:val="45DFAD08"/>
    <w:rsid w:val="4656FAC8"/>
    <w:rsid w:val="513B0359"/>
    <w:rsid w:val="5C35940A"/>
    <w:rsid w:val="5D74DA89"/>
    <w:rsid w:val="5EFB8EC0"/>
    <w:rsid w:val="62C02EAA"/>
    <w:rsid w:val="663F7BF3"/>
    <w:rsid w:val="6A54C73C"/>
    <w:rsid w:val="711A0D2E"/>
    <w:rsid w:val="76F92C4D"/>
    <w:rsid w:val="7A4116E2"/>
    <w:rsid w:val="7A456E54"/>
    <w:rsid w:val="7AEE6605"/>
    <w:rsid w:val="7EF92952"/>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487828"/>
  <w15:docId w15:val="{57E36E3F-9160-48C2-A123-9779ECD37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271"/>
    <w:pPr>
      <w:spacing w:line="288" w:lineRule="auto"/>
      <w:jc w:val="both"/>
    </w:pPr>
    <w:rPr>
      <w:sz w:val="22"/>
      <w:szCs w:val="22"/>
      <w:lang w:val="en-US" w:eastAsia="en-US"/>
    </w:rPr>
  </w:style>
  <w:style w:type="paragraph" w:styleId="Heading1">
    <w:name w:val="heading 1"/>
    <w:basedOn w:val="Normal"/>
    <w:next w:val="Normal"/>
    <w:link w:val="Heading1Char"/>
    <w:qFormat/>
    <w:rsid w:val="00F35271"/>
    <w:pPr>
      <w:numPr>
        <w:numId w:val="1"/>
      </w:numPr>
      <w:ind w:left="567" w:hanging="567"/>
      <w:outlineLvl w:val="0"/>
    </w:pPr>
    <w:rPr>
      <w:kern w:val="28"/>
    </w:rPr>
  </w:style>
  <w:style w:type="paragraph" w:styleId="Heading2">
    <w:name w:val="heading 2"/>
    <w:basedOn w:val="Normal"/>
    <w:next w:val="Normal"/>
    <w:link w:val="Heading2Char"/>
    <w:qFormat/>
    <w:rsid w:val="00F35271"/>
    <w:pPr>
      <w:numPr>
        <w:ilvl w:val="1"/>
        <w:numId w:val="1"/>
      </w:numPr>
      <w:ind w:left="567" w:hanging="567"/>
      <w:outlineLvl w:val="1"/>
    </w:pPr>
  </w:style>
  <w:style w:type="paragraph" w:styleId="Heading3">
    <w:name w:val="heading 3"/>
    <w:basedOn w:val="Normal"/>
    <w:next w:val="Normal"/>
    <w:link w:val="Heading3Char"/>
    <w:qFormat/>
    <w:rsid w:val="00F35271"/>
    <w:pPr>
      <w:numPr>
        <w:ilvl w:val="2"/>
        <w:numId w:val="1"/>
      </w:numPr>
      <w:ind w:left="567" w:hanging="567"/>
      <w:outlineLvl w:val="2"/>
    </w:pPr>
  </w:style>
  <w:style w:type="paragraph" w:styleId="Heading4">
    <w:name w:val="heading 4"/>
    <w:basedOn w:val="Normal"/>
    <w:next w:val="Normal"/>
    <w:link w:val="Heading4Char"/>
    <w:qFormat/>
    <w:rsid w:val="00F35271"/>
    <w:pPr>
      <w:numPr>
        <w:ilvl w:val="3"/>
        <w:numId w:val="1"/>
      </w:numPr>
      <w:ind w:left="567" w:hanging="567"/>
      <w:outlineLvl w:val="3"/>
    </w:pPr>
  </w:style>
  <w:style w:type="paragraph" w:styleId="Heading5">
    <w:name w:val="heading 5"/>
    <w:basedOn w:val="Normal"/>
    <w:next w:val="Normal"/>
    <w:link w:val="Heading5Char"/>
    <w:qFormat/>
    <w:rsid w:val="00F35271"/>
    <w:pPr>
      <w:numPr>
        <w:ilvl w:val="4"/>
        <w:numId w:val="1"/>
      </w:numPr>
      <w:ind w:left="567" w:hanging="567"/>
      <w:outlineLvl w:val="4"/>
    </w:pPr>
  </w:style>
  <w:style w:type="paragraph" w:styleId="Heading6">
    <w:name w:val="heading 6"/>
    <w:basedOn w:val="Normal"/>
    <w:next w:val="Normal"/>
    <w:link w:val="Heading6Char"/>
    <w:qFormat/>
    <w:rsid w:val="00F35271"/>
    <w:pPr>
      <w:numPr>
        <w:ilvl w:val="5"/>
        <w:numId w:val="1"/>
      </w:numPr>
      <w:ind w:left="567" w:hanging="567"/>
      <w:outlineLvl w:val="5"/>
    </w:pPr>
  </w:style>
  <w:style w:type="paragraph" w:styleId="Heading7">
    <w:name w:val="heading 7"/>
    <w:basedOn w:val="Normal"/>
    <w:next w:val="Normal"/>
    <w:link w:val="Heading7Char"/>
    <w:qFormat/>
    <w:rsid w:val="00F35271"/>
    <w:pPr>
      <w:numPr>
        <w:ilvl w:val="6"/>
        <w:numId w:val="1"/>
      </w:numPr>
      <w:ind w:left="567" w:hanging="567"/>
      <w:outlineLvl w:val="6"/>
    </w:pPr>
  </w:style>
  <w:style w:type="paragraph" w:styleId="Heading8">
    <w:name w:val="heading 8"/>
    <w:basedOn w:val="Normal"/>
    <w:next w:val="Normal"/>
    <w:link w:val="Heading8Char"/>
    <w:qFormat/>
    <w:rsid w:val="00F35271"/>
    <w:pPr>
      <w:numPr>
        <w:ilvl w:val="7"/>
        <w:numId w:val="1"/>
      </w:numPr>
      <w:ind w:left="567" w:hanging="567"/>
      <w:outlineLvl w:val="7"/>
    </w:pPr>
  </w:style>
  <w:style w:type="paragraph" w:styleId="Heading9">
    <w:name w:val="heading 9"/>
    <w:basedOn w:val="Normal"/>
    <w:next w:val="Normal"/>
    <w:link w:val="Heading9Char"/>
    <w:qFormat/>
    <w:rsid w:val="00F35271"/>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66A8"/>
    <w:rPr>
      <w:kern w:val="28"/>
      <w:sz w:val="22"/>
      <w:szCs w:val="22"/>
      <w:lang w:val="en-US" w:eastAsia="en-US"/>
    </w:rPr>
  </w:style>
  <w:style w:type="character" w:customStyle="1" w:styleId="Heading2Char">
    <w:name w:val="Heading 2 Char"/>
    <w:basedOn w:val="DefaultParagraphFont"/>
    <w:link w:val="Heading2"/>
    <w:rsid w:val="009D66A8"/>
    <w:rPr>
      <w:sz w:val="22"/>
      <w:szCs w:val="22"/>
      <w:lang w:val="en-US" w:eastAsia="en-US"/>
    </w:rPr>
  </w:style>
  <w:style w:type="character" w:customStyle="1" w:styleId="Heading3Char">
    <w:name w:val="Heading 3 Char"/>
    <w:basedOn w:val="DefaultParagraphFont"/>
    <w:link w:val="Heading3"/>
    <w:rsid w:val="009D66A8"/>
    <w:rPr>
      <w:sz w:val="22"/>
      <w:szCs w:val="22"/>
      <w:lang w:val="en-US" w:eastAsia="en-US"/>
    </w:rPr>
  </w:style>
  <w:style w:type="character" w:customStyle="1" w:styleId="Heading4Char">
    <w:name w:val="Heading 4 Char"/>
    <w:basedOn w:val="DefaultParagraphFont"/>
    <w:link w:val="Heading4"/>
    <w:rsid w:val="009D66A8"/>
    <w:rPr>
      <w:sz w:val="22"/>
      <w:szCs w:val="22"/>
      <w:lang w:val="en-US" w:eastAsia="en-US"/>
    </w:rPr>
  </w:style>
  <w:style w:type="character" w:customStyle="1" w:styleId="Heading5Char">
    <w:name w:val="Heading 5 Char"/>
    <w:basedOn w:val="DefaultParagraphFont"/>
    <w:link w:val="Heading5"/>
    <w:rsid w:val="009D66A8"/>
    <w:rPr>
      <w:sz w:val="22"/>
      <w:szCs w:val="22"/>
      <w:lang w:val="en-US" w:eastAsia="en-US"/>
    </w:rPr>
  </w:style>
  <w:style w:type="character" w:customStyle="1" w:styleId="Heading6Char">
    <w:name w:val="Heading 6 Char"/>
    <w:basedOn w:val="DefaultParagraphFont"/>
    <w:link w:val="Heading6"/>
    <w:rsid w:val="009D66A8"/>
    <w:rPr>
      <w:sz w:val="22"/>
      <w:szCs w:val="22"/>
      <w:lang w:val="en-US" w:eastAsia="en-US"/>
    </w:rPr>
  </w:style>
  <w:style w:type="character" w:customStyle="1" w:styleId="Heading7Char">
    <w:name w:val="Heading 7 Char"/>
    <w:basedOn w:val="DefaultParagraphFont"/>
    <w:link w:val="Heading7"/>
    <w:rsid w:val="009D66A8"/>
    <w:rPr>
      <w:sz w:val="22"/>
      <w:szCs w:val="22"/>
      <w:lang w:val="en-US" w:eastAsia="en-US"/>
    </w:rPr>
  </w:style>
  <w:style w:type="character" w:customStyle="1" w:styleId="Heading8Char">
    <w:name w:val="Heading 8 Char"/>
    <w:basedOn w:val="DefaultParagraphFont"/>
    <w:link w:val="Heading8"/>
    <w:rsid w:val="009D66A8"/>
    <w:rPr>
      <w:sz w:val="22"/>
      <w:szCs w:val="22"/>
      <w:lang w:val="en-US" w:eastAsia="en-US"/>
    </w:rPr>
  </w:style>
  <w:style w:type="character" w:customStyle="1" w:styleId="Heading9Char">
    <w:name w:val="Heading 9 Char"/>
    <w:basedOn w:val="DefaultParagraphFont"/>
    <w:link w:val="Heading9"/>
    <w:rsid w:val="009D66A8"/>
    <w:rPr>
      <w:sz w:val="22"/>
      <w:szCs w:val="22"/>
      <w:lang w:val="en-US" w:eastAsia="en-US"/>
    </w:rPr>
  </w:style>
  <w:style w:type="paragraph" w:styleId="Footer">
    <w:name w:val="footer"/>
    <w:basedOn w:val="Normal"/>
    <w:link w:val="FooterChar"/>
    <w:qFormat/>
    <w:rsid w:val="00F35271"/>
  </w:style>
  <w:style w:type="character" w:customStyle="1" w:styleId="FooterChar">
    <w:name w:val="Footer Char"/>
    <w:basedOn w:val="DefaultParagraphFont"/>
    <w:link w:val="Footer"/>
    <w:rsid w:val="009D66A8"/>
    <w:rPr>
      <w:sz w:val="22"/>
      <w:szCs w:val="22"/>
      <w:lang w:val="en-US" w:eastAsia="en-US"/>
    </w:rPr>
  </w:style>
  <w:style w:type="paragraph" w:styleId="FootnoteText">
    <w:name w:val="footnote text"/>
    <w:basedOn w:val="Normal"/>
    <w:link w:val="FootnoteTextChar"/>
    <w:qFormat/>
    <w:rsid w:val="00F35271"/>
    <w:pPr>
      <w:keepLines/>
      <w:spacing w:after="60" w:line="240" w:lineRule="auto"/>
      <w:ind w:left="567" w:hanging="567"/>
    </w:pPr>
    <w:rPr>
      <w:sz w:val="16"/>
    </w:rPr>
  </w:style>
  <w:style w:type="character" w:customStyle="1" w:styleId="FootnoteTextChar">
    <w:name w:val="Footnote Text Char"/>
    <w:basedOn w:val="DefaultParagraphFont"/>
    <w:link w:val="FootnoteText"/>
    <w:rsid w:val="009D66A8"/>
    <w:rPr>
      <w:sz w:val="16"/>
      <w:szCs w:val="22"/>
      <w:lang w:val="en-US" w:eastAsia="en-US"/>
    </w:rPr>
  </w:style>
  <w:style w:type="paragraph" w:styleId="Header">
    <w:name w:val="header"/>
    <w:basedOn w:val="Normal"/>
    <w:link w:val="HeaderChar"/>
    <w:qFormat/>
    <w:rsid w:val="00F35271"/>
  </w:style>
  <w:style w:type="character" w:customStyle="1" w:styleId="HeaderChar">
    <w:name w:val="Header Char"/>
    <w:basedOn w:val="DefaultParagraphFont"/>
    <w:link w:val="Header"/>
    <w:rsid w:val="009D66A8"/>
    <w:rPr>
      <w:sz w:val="22"/>
      <w:szCs w:val="22"/>
      <w:lang w:val="en-US" w:eastAsia="en-US"/>
    </w:rPr>
  </w:style>
  <w:style w:type="paragraph" w:customStyle="1" w:styleId="quotes">
    <w:name w:val="quotes"/>
    <w:basedOn w:val="Normal"/>
    <w:next w:val="Normal"/>
    <w:rsid w:val="00F35271"/>
    <w:pPr>
      <w:ind w:left="720"/>
    </w:pPr>
    <w:rPr>
      <w:i/>
    </w:rPr>
  </w:style>
  <w:style w:type="character" w:styleId="Hyperlink">
    <w:name w:val="Hyperlink"/>
    <w:basedOn w:val="DefaultParagraphFont"/>
    <w:uiPriority w:val="99"/>
    <w:rPr>
      <w:color w:val="0000FF"/>
      <w:u w:val="single"/>
    </w:rPr>
  </w:style>
  <w:style w:type="character" w:styleId="FootnoteReference">
    <w:name w:val="footnote reference"/>
    <w:basedOn w:val="DefaultParagraphFont"/>
    <w:unhideWhenUsed/>
    <w:qFormat/>
    <w:rsid w:val="00F35271"/>
    <w:rPr>
      <w:sz w:val="24"/>
      <w:vertAlign w:val="superscript"/>
    </w:rPr>
  </w:style>
  <w:style w:type="character" w:styleId="FollowedHyperlink">
    <w:name w:val="FollowedHyperlink"/>
    <w:basedOn w:val="DefaultParagraphFont"/>
    <w:uiPriority w:val="99"/>
    <w:rPr>
      <w:color w:val="800080"/>
      <w:u w:val="single"/>
    </w:rPr>
  </w:style>
  <w:style w:type="paragraph" w:customStyle="1" w:styleId="LOGO">
    <w:name w:val="LOGO"/>
    <w:basedOn w:val="Normal"/>
    <w:pPr>
      <w:jc w:val="center"/>
    </w:pPr>
    <w:rPr>
      <w:rFonts w:ascii="Arial" w:hAnsi="Arial"/>
      <w:b/>
      <w:i/>
      <w:sz w:val="20"/>
    </w:rPr>
  </w:style>
  <w:style w:type="paragraph" w:styleId="Revision">
    <w:name w:val="Revision"/>
    <w:hidden/>
    <w:uiPriority w:val="99"/>
    <w:semiHidden/>
    <w:rsid w:val="00BA2DE0"/>
    <w:rPr>
      <w:sz w:val="22"/>
      <w:lang w:val="en-GB" w:eastAsia="en-US"/>
    </w:rPr>
  </w:style>
  <w:style w:type="table" w:styleId="TableGrid">
    <w:name w:val="Table Grid"/>
    <w:basedOn w:val="TableNormal"/>
    <w:rsid w:val="00691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jpg"/><Relationship Id="rId26" Type="http://schemas.openxmlformats.org/officeDocument/2006/relationships/footer" Target="footer5.xml"/><Relationship Id="rId21" Type="http://schemas.openxmlformats.org/officeDocument/2006/relationships/hyperlink" Target="https://eur-lex.europa.eu/legal-content/EN/TXT/?uri=celex:52025DC0664" TargetMode="External"/><Relationship Id="rId34"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33"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eur-lex.europa.eu/legal-content/EN/TXT/?uri=celex:52025DC0903" TargetMode="External"/><Relationship Id="rId29" Type="http://schemas.openxmlformats.org/officeDocument/2006/relationships/fontTable" Target="fontTable.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5.xml"/><Relationship Id="rId32" Type="http://schemas.openxmlformats.org/officeDocument/2006/relationships/customXml" Target="../customXml/item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https://eur-lex.europa.eu/legal-content/EN/TXT/?uri=celex:52025DC0664" TargetMode="External"/><Relationship Id="rId31" Type="http://schemas.microsoft.com/office/2019/05/relationships/documenttasks" Target="documenttasks/documenttasks1.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eur-lex.europa.eu/legal-content/EN/TXT/?uri=celex:52025DC0903" TargetMode="External"/><Relationship Id="rId27" Type="http://schemas.openxmlformats.org/officeDocument/2006/relationships/header" Target="header6.xml"/><Relationship Id="rId30" Type="http://schemas.openxmlformats.org/officeDocument/2006/relationships/theme" Target="theme/theme1.xml"/><Relationship Id="rId35"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s://www.cor.europa.eu/en/our-work/opinions/cdr-3311-2025" TargetMode="External"/></Relationships>
</file>

<file path=word/documenttasks/documenttasks1.xml><?xml version="1.0" encoding="utf-8"?>
<t:Tasks xmlns:t="http://schemas.microsoft.com/office/tasks/2019/documenttasks" xmlns:oel="http://schemas.microsoft.com/office/2019/extlst">
  <t:Task id="{0B52730D-1D43-4F7D-B8D5-BB2822BACEAD}">
    <t:Anchor>
      <t:Comment id="1851266436"/>
    </t:Anchor>
    <t:History>
      <t:Event id="{1B038866-D2DE-45D3-98A7-2DCE63D3A21C}" time="2026-10-15T15:57:40.518Z">
        <t:Attribution userId="S::yuliya.sotirova@cor.europa.eu::2b8ba5a8-ea8f-4b1f-9beb-c5795049e23a" userProvider="AD" userName="Sotirova Yuliya"/>
        <t:Anchor>
          <t:Comment id="1851266436"/>
        </t:Anchor>
        <t:Create/>
      </t:Event>
      <t:Event id="{9F457461-FC76-474B-8BF6-FD7D915D33EF}" time="2026-10-15T15:57:40.518Z">
        <t:Attribution userId="S::yuliya.sotirova@cor.europa.eu::2b8ba5a8-ea8f-4b1f-9beb-c5795049e23a" userProvider="AD" userName="Sotirova Yuliya"/>
        <t:Anchor>
          <t:Comment id="1851266436"/>
        </t:Anchor>
        <t:Assign userId="S::Gordon.Modro@cor.europa.eu::a50bf3d8-4014-4739-9bdb-1d5142974c98" userProvider="AD" userName="Modro Gordon"/>
      </t:Event>
      <t:Event id="{4CEC9B2D-46B8-4760-AED8-3A0B27A74443}" time="2026-10-15T15:57:40.518Z">
        <t:Attribution userId="S::yuliya.sotirova@cor.europa.eu::2b8ba5a8-ea8f-4b1f-9beb-c5795049e23a" userProvider="AD" userName="Sotirova Yuliya"/>
        <t:Anchor>
          <t:Comment id="1851266436"/>
        </t:Anchor>
        <t:SetTitle title="@Modro Gordon Are these correct?"/>
      </t:Event>
      <t:Event id="{1EC1ADCB-8C67-4654-88FF-FD1E9BCCB536}" time="2026-10-16T08:13:12.888Z">
        <t:Attribution userId="S::yuliya.sotirova@cor.europa.eu::2b8ba5a8-ea8f-4b1f-9beb-c5795049e23a" userProvider="AD" userName="Sotirova Yuliya"/>
        <t:Progress percentComplete="100"/>
      </t:Event>
    </t:History>
  </t:Task>
  <t:Task id="{9A1AF98F-54A9-4F66-A502-EDEDA1B80F10}">
    <t:Anchor>
      <t:Comment id="1486636339"/>
    </t:Anchor>
    <t:History>
      <t:Event id="{951B4F04-D7B5-41CE-93D0-D6041D70C9A2}" time="2026-10-15T12:02:33.36Z">
        <t:Attribution userId="S::yuliya.sotirova@cor.europa.eu::2b8ba5a8-ea8f-4b1f-9beb-c5795049e23a" userProvider="AD" userName="Sotirova Yuliya"/>
        <t:Anchor>
          <t:Comment id="1629886391"/>
        </t:Anchor>
        <t:Create/>
      </t:Event>
      <t:Event id="{49692146-5582-47B8-A5C3-AB1FC3A379BF}" time="2026-10-15T12:02:33.36Z">
        <t:Attribution userId="S::yuliya.sotirova@cor.europa.eu::2b8ba5a8-ea8f-4b1f-9beb-c5795049e23a" userProvider="AD" userName="Sotirova Yuliya"/>
        <t:Anchor>
          <t:Comment id="1629886391"/>
        </t:Anchor>
        <t:Assign userId="S::Iraklis.Stamos@cor.europa.eu::5f12ce65-8990-4898-ad76-77a6f5ca658c" userProvider="AD" userName="Stamos Iraklis"/>
      </t:Event>
      <t:Event id="{FA1C20B8-C22B-4C7D-B06B-7604B622BCAF}" time="2026-10-15T12:02:33.36Z">
        <t:Attribution userId="S::yuliya.sotirova@cor.europa.eu::2b8ba5a8-ea8f-4b1f-9beb-c5795049e23a" userProvider="AD" userName="Sotirova Yuliya"/>
        <t:Anchor>
          <t:Comment id="1629886391"/>
        </t:Anchor>
        <t:SetTitle title="@Stamos Iraklis"/>
      </t:Event>
      <t:Event id="{D9ED475C-B20C-41C8-BD56-51EB889C7A02}" time="2026-10-15T15:33:38.318Z">
        <t:Attribution userId="S::iraklis.stamos@cor.europa.eu::5f12ce65-8990-4898-ad76-77a6f5ca658c" userProvider="AD" userName="Stamos Iraklis"/>
        <t:Anchor>
          <t:Comment id="1821626942"/>
        </t:Anchor>
        <t:UnassignAll/>
      </t:Event>
      <t:Event id="{3A12C1D6-13DB-46BD-B53A-2DD552EDD593}" time="2026-10-15T15:33:38.318Z">
        <t:Attribution userId="S::iraklis.stamos@cor.europa.eu::5f12ce65-8990-4898-ad76-77a6f5ca658c" userProvider="AD" userName="Stamos Iraklis"/>
        <t:Anchor>
          <t:Comment id="1821626942"/>
        </t:Anchor>
        <t:Assign userId="S::Yuliya.Sotirova@cor.europa.eu::2b8ba5a8-ea8f-4b1f-9beb-c5795049e23a" userProvider="AD" userName="Sotirova Yuliya"/>
      </t:Event>
    </t:History>
  </t:Task>
  <t:Task id="{449A18F1-44D4-4586-81AD-2F36D6B550B9}">
    <t:Anchor>
      <t:Comment id="1495173901"/>
    </t:Anchor>
    <t:History>
      <t:Event id="{301ED2BE-6251-476E-ADCF-308FDD4A50F6}" time="2026-10-15T15:54:41.177Z">
        <t:Attribution userId="S::yuliya.sotirova@cor.europa.eu::2b8ba5a8-ea8f-4b1f-9beb-c5795049e23a" userProvider="AD" userName="Sotirova Yuliya"/>
        <t:Anchor>
          <t:Comment id="1495173901"/>
        </t:Anchor>
        <t:Create/>
      </t:Event>
      <t:Event id="{612D4200-3641-4CA5-8172-E4F106F0307F}" time="2026-10-15T15:54:41.177Z">
        <t:Attribution userId="S::yuliya.sotirova@cor.europa.eu::2b8ba5a8-ea8f-4b1f-9beb-c5795049e23a" userProvider="AD" userName="Sotirova Yuliya"/>
        <t:Anchor>
          <t:Comment id="1495173901"/>
        </t:Anchor>
        <t:Assign userId="S::Gordon.Modro@cor.europa.eu::a50bf3d8-4014-4739-9bdb-1d5142974c98" userProvider="AD" userName="Modro Gordon"/>
      </t:Event>
      <t:Event id="{ECC3EF5D-8C9B-4E4B-BCEA-3A22E19F58F4}" time="2026-10-15T15:54:41.177Z">
        <t:Attribution userId="S::yuliya.sotirova@cor.europa.eu::2b8ba5a8-ea8f-4b1f-9beb-c5795049e23a" userProvider="AD" userName="Sotirova Yuliya"/>
        <t:Anchor>
          <t:Comment id="1495173901"/>
        </t:Anchor>
        <t:SetTitle title="@Modro Gordon Are these correc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M Document" ma:contentTypeID="0x010100EA97B91038054C99906057A708A1480A00389BF32A41030640BE716383420B52A6" ma:contentTypeVersion="4" ma:contentTypeDescription="Defines the documents for Document Manager V2" ma:contentTypeScope="" ma:versionID="042b99dcff4a887fba2645cafa2aa06d">
  <xsd:schema xmlns:xsd="http://www.w3.org/2001/XMLSchema" xmlns:xs="http://www.w3.org/2001/XMLSchema" xmlns:p="http://schemas.microsoft.com/office/2006/metadata/properties" xmlns:ns2="28cf4dd3-9bb7-4441-a43c-55eeac69d3a9" xmlns:ns3="http://schemas.microsoft.com/sharepoint/v3/fields" xmlns:ns4="40d34976-3f3e-4aee-aa1d-cd08ee693468" targetNamespace="http://schemas.microsoft.com/office/2006/metadata/properties" ma:root="true" ma:fieldsID="09a38faafbac82874c74f6aedb37fd5a" ns2:_="" ns3:_="" ns4:_="">
    <xsd:import namespace="28cf4dd3-9bb7-4441-a43c-55eeac69d3a9"/>
    <xsd:import namespace="http://schemas.microsoft.com/sharepoint/v3/fields"/>
    <xsd:import namespace="40d34976-3f3e-4aee-aa1d-cd08ee693468"/>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cf4dd3-9bb7-4441-a43c-55eeac69d3a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39ce6121-8882-4d44-bdd2-e23fac5a4c7f}" ma:internalName="TaxCatchAll" ma:showField="CatchAllData" ma:web="28cf4dd3-9bb7-4441-a43c-55eeac69d3a9">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39ce6121-8882-4d44-bdd2-e23fac5a4c7f}" ma:internalName="TaxCatchAllLabel" ma:readOnly="true" ma:showField="CatchAllDataLabel" ma:web="28cf4dd3-9bb7-4441-a43c-55eeac69d3a9">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0d34976-3f3e-4aee-aa1d-cd08ee693468"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28cf4dd3-9bb7-4441-a43c-55eeac69d3a9">3WJDCDQUXNHJ-974662433-6191</_dlc_DocId>
    <_dlc_DocIdUrl xmlns="28cf4dd3-9bb7-4441-a43c-55eeac69d3a9">
      <Url>http://dm/cor/2025/_layouts/15/DocIdRedir.aspx?ID=3WJDCDQUXNHJ-974662433-6191</Url>
      <Description>3WJDCDQUXNHJ-974662433-6191</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AC</TermName>
          <TermId xmlns="http://schemas.microsoft.com/office/infopath/2007/PartnerControls">a4cc1d15-fb08-4679-ad46-e4e0cba5fe92</TermId>
        </TermInfo>
      </Terms>
    </DocumentType_0>
    <Procedure xmlns="28cf4dd3-9bb7-4441-a43c-55eeac69d3a9"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CoR</TermName>
          <TermId xmlns="http://schemas.microsoft.com/office/infopath/2007/PartnerControls">cb2d75ef-4a7d-4393-b797-49ed6298a5ea</TermId>
        </TermInfo>
      </Terms>
    </DocumentSource_0>
    <ProductionDate xmlns="28cf4dd3-9bb7-4441-a43c-55eeac69d3a9">2026-11-04T12:00:00+00:00</ProductionDate>
    <FicheYear xmlns="28cf4dd3-9bb7-4441-a43c-55eeac69d3a9">2025</FicheYear>
    <DocumentNumber xmlns="40d34976-3f3e-4aee-aa1d-cd08ee693468">4345</DocumentNumber>
    <DossierNumber xmlns="28cf4dd3-9bb7-4441-a43c-55eeac69d3a9">11</DossierNumber>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MeetingDate xmlns="28cf4dd3-9bb7-4441-a43c-55eeac69d3a9" xsi:nil="true"/>
    <TaxCatchAll xmlns="28cf4dd3-9bb7-4441-a43c-55eeac69d3a9">
      <Value>10</Value>
      <Value>8</Value>
      <Value>6</Value>
      <Value>103</Value>
      <Value>4</Value>
      <Value>1</Value>
      <Value>85</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DocumentLanguage_0>
    <Rapporteur xmlns="28cf4dd3-9bb7-4441-a43c-55eeac69d3a9">MARSILIO</Rapporteur>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DocumentYear xmlns="28cf4dd3-9bb7-4441-a43c-55eeac69d3a9">2025</DocumentYear>
    <FicheNumber xmlns="28cf4dd3-9bb7-4441-a43c-55eeac69d3a9">10470</FicheNumber>
    <OriginalSender xmlns="28cf4dd3-9bb7-4441-a43c-55eeac69d3a9">
      <UserInfo>
        <DisplayName>TDriveSVCUserProd</DisplayName>
        <AccountId>1358</AccountId>
        <AccountType/>
      </UserInfo>
    </OriginalSender>
    <DocumentPart xmlns="28cf4dd3-9bb7-4441-a43c-55eeac69d3a9">0</DocumentPart>
    <AdoptionDate xmlns="28cf4dd3-9bb7-4441-a43c-55eeac69d3a9">2026-10-14T12:00:00+00:00</AdoptionDate>
    <RequestingService xmlns="28cf4dd3-9bb7-4441-a43c-55eeac69d3a9">Commission COTER</RequestingService>
    <MeetingName_0 xmlns="http://schemas.microsoft.com/sharepoint/v3/fields">
      <Terms xmlns="http://schemas.microsoft.com/office/infopath/2007/PartnerControls"/>
    </MeetingName_0>
    <AvailableTranslations_0 xmlns="http://schemas.microsoft.com/sharepoint/v3/fields">
      <Terms xmlns="http://schemas.microsoft.com/office/infopath/2007/PartnerControl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40d34976-3f3e-4aee-aa1d-cd08ee693468" xsi:nil="true"/>
    <DossierName_0 xmlns="http://schemas.microsoft.com/sharepoint/v3/fields">
      <Terms xmlns="http://schemas.microsoft.com/office/infopath/2007/PartnerControls">
        <TermInfo xmlns="http://schemas.microsoft.com/office/infopath/2007/PartnerControls">
          <TermName xmlns="http://schemas.microsoft.com/office/infopath/2007/PartnerControls">COTER-VIII</TermName>
          <TermId xmlns="http://schemas.microsoft.com/office/infopath/2007/PartnerControls">982da916-060f-41eb-9412-0d5186b3b058</TermId>
        </TermInfo>
      </Terms>
    </DossierName_0>
    <DocumentVersion xmlns="28cf4dd3-9bb7-4441-a43c-55eeac69d3a9">0</DocumentVersion>
  </documentManagement>
</p:properties>
</file>

<file path=customXml/itemProps1.xml><?xml version="1.0" encoding="utf-8"?>
<ds:datastoreItem xmlns:ds="http://schemas.openxmlformats.org/officeDocument/2006/customXml" ds:itemID="{8EECAFEC-161E-4304-8DA1-62B0819FEAFB}"/>
</file>

<file path=customXml/itemProps2.xml><?xml version="1.0" encoding="utf-8"?>
<ds:datastoreItem xmlns:ds="http://schemas.openxmlformats.org/officeDocument/2006/customXml" ds:itemID="{9648F82A-3161-4012-BB8F-BB1FDF447641}"/>
</file>

<file path=customXml/itemProps3.xml><?xml version="1.0" encoding="utf-8"?>
<ds:datastoreItem xmlns:ds="http://schemas.openxmlformats.org/officeDocument/2006/customXml" ds:itemID="{254AE1AA-A94A-49A0-9308-90E662CF4DDB}"/>
</file>

<file path=customXml/itemProps4.xml><?xml version="1.0" encoding="utf-8"?>
<ds:datastoreItem xmlns:ds="http://schemas.openxmlformats.org/officeDocument/2006/customXml" ds:itemID="{15C28EB6-536F-4374-BAF5-C40CFD2EF95A}"/>
</file>

<file path=docMetadata/LabelInfo.xml><?xml version="1.0" encoding="utf-8"?>
<clbl:labelList xmlns:clbl="http://schemas.microsoft.com/office/2020/mipLabelMetadata">
  <clbl:label id="{40efc828-a9b4-45ec-a6c4-7b447404ac6b}" enabled="1" method="Standard" siteId="{01a4edc0-c130-4e09-bfd4-7b7de34700e6}"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6193</Words>
  <Characters>35303</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Advancing Europes sustainable and connected transport system - a territorial perspective</vt:lpstr>
    </vt:vector>
  </TitlesOfParts>
  <Company>CESE-CdR</Company>
  <LinksUpToDate>false</LinksUpToDate>
  <CharactersWithSpaces>41414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Europes sustainable and connected transport system - a territorial perspective</dc:title>
  <dc:subject>Committee opinion</dc:subject>
  <dc:creator>Emma Nieddu</dc:creator>
  <cp:keywords>COR-2025-04345-00-00-AC-TRA-EN</cp:keywords>
  <dc:description>Rapporteur: - MARSILIO Original language: - EN Date of document: - 04/11/2026 Date of meeting: -  External documents: - COM(2025)664 Administrator responsible: -  STAMOS IRAKLIS</dc:description>
  <cp:lastModifiedBy>TDriveSVCUserProd</cp:lastModifiedBy>
  <cp:revision>6</cp:revision>
  <cp:lastPrinted>2007-01-10T01:43:00Z</cp:lastPrinted>
  <dcterms:created xsi:type="dcterms:W3CDTF">2026-11-04T16:25:00Z</dcterms:created>
  <dcterms:modified xsi:type="dcterms:W3CDTF">2026-11-04T16:27:00Z</dcterms:modified>
  <cp:category>COTER-VIII/11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04/11/2026, 02/07/2026, 01/06/2026, 26/05/2026, 21/06/2024</vt:lpwstr>
  </property>
  <property fmtid="{D5CDD505-2E9C-101B-9397-08002B2CF9AE}" pid="4" name="Pref_Time">
    <vt:lpwstr>17:19:22, 11:50:36, 13:12:25, 14:06:19, 12:40:47</vt:lpwstr>
  </property>
  <property fmtid="{D5CDD505-2E9C-101B-9397-08002B2CF9AE}" pid="5" name="Pref_User">
    <vt:lpwstr>amett, jhvi, amett, amett, enied</vt:lpwstr>
  </property>
  <property fmtid="{D5CDD505-2E9C-101B-9397-08002B2CF9AE}" pid="6" name="Pref_FileName">
    <vt:lpwstr>COR-2025-04345-00-00-AC-TRA-EN-CRR.docx, COR-2025-04345-00-00-PAC-TRA-EN-CRR.docx, COR-2025-04345-00-01-PA-ORI.docx, COR-2025-04345-00-00-PA-TRA-EN-CRR.docx, COR-EESC-2024-02227-03-00-TCD-ORI.docx</vt:lpwstr>
  </property>
  <property fmtid="{D5CDD505-2E9C-101B-9397-08002B2CF9AE}" pid="7" name="ContentTypeId">
    <vt:lpwstr>0x010100EA97B91038054C99906057A708A1480A00389BF32A41030640BE716383420B52A6</vt:lpwstr>
  </property>
  <property fmtid="{D5CDD505-2E9C-101B-9397-08002B2CF9AE}" pid="8" name="_dlc_DocIdItemGuid">
    <vt:lpwstr>f88767b2-c2dd-4a50-839a-cb043000e31f</vt:lpwstr>
  </property>
  <property fmtid="{D5CDD505-2E9C-101B-9397-08002B2CF9AE}" pid="9" name="AvailableTranslations">
    <vt:lpwstr/>
  </property>
  <property fmtid="{D5CDD505-2E9C-101B-9397-08002B2CF9AE}" pid="10" name="DocumentType_0">
    <vt:lpwstr>AC|a4cc1d15-fb08-4679-ad46-e4e0cba5fe92</vt:lpwstr>
  </property>
  <property fmtid="{D5CDD505-2E9C-101B-9397-08002B2CF9AE}" pid="11" name="DossierName_0">
    <vt:lpwstr>COTER-VIII|982da916-060f-41eb-9412-0d5186b3b058</vt:lpwstr>
  </property>
  <property fmtid="{D5CDD505-2E9C-101B-9397-08002B2CF9AE}" pid="12" name="DocumentSource_0">
    <vt:lpwstr>CoR|cb2d75ef-4a7d-4393-b797-49ed6298a5ea</vt:lpwstr>
  </property>
  <property fmtid="{D5CDD505-2E9C-101B-9397-08002B2CF9AE}" pid="13" name="DocumentNumber">
    <vt:i4>4345</vt:i4>
  </property>
  <property fmtid="{D5CDD505-2E9C-101B-9397-08002B2CF9AE}" pid="14" name="FicheYear">
    <vt:i4>2025</vt:i4>
  </property>
  <property fmtid="{D5CDD505-2E9C-101B-9397-08002B2CF9AE}" pid="15" name="DocumentVersion">
    <vt:i4>0</vt:i4>
  </property>
  <property fmtid="{D5CDD505-2E9C-101B-9397-08002B2CF9AE}" pid="16" name="DossierNumber">
    <vt:i4>11</vt:i4>
  </property>
  <property fmtid="{D5CDD505-2E9C-101B-9397-08002B2CF9AE}" pid="17" name="DocumentStatus">
    <vt:lpwstr>8;#TRA|150d2a88-1431-44e6-a8ca-0bb753ab8672</vt:lpwstr>
  </property>
  <property fmtid="{D5CDD505-2E9C-101B-9397-08002B2CF9AE}" pid="18" name="DossierName">
    <vt:lpwstr>85;#COTER-VIII|982da916-060f-41eb-9412-0d5186b3b058</vt:lpwstr>
  </property>
  <property fmtid="{D5CDD505-2E9C-101B-9397-08002B2CF9AE}" pid="19" name="RequestingService">
    <vt:lpwstr>Commission COTER</vt:lpwstr>
  </property>
  <property fmtid="{D5CDD505-2E9C-101B-9397-08002B2CF9AE}" pid="20" name="Confidentiality">
    <vt:lpwstr>10;#Unrestricted|826e22d7-d029-4ec0-a450-0c28ff673572</vt:lpwstr>
  </property>
  <property fmtid="{D5CDD505-2E9C-101B-9397-08002B2CF9AE}" pid="21" name="MeetingName_0">
    <vt:lpwstr/>
  </property>
  <property fmtid="{D5CDD505-2E9C-101B-9397-08002B2CF9AE}" pid="22" name="Confidentiality_0">
    <vt:lpwstr>Unrestricted|826e22d7-d029-4ec0-a450-0c28ff673572</vt:lpwstr>
  </property>
  <property fmtid="{D5CDD505-2E9C-101B-9397-08002B2CF9AE}" pid="23" name="OriginalLanguage">
    <vt:lpwstr>4;#EN|f2175f21-25d7-44a3-96da-d6a61b075e1b</vt:lpwstr>
  </property>
  <property fmtid="{D5CDD505-2E9C-101B-9397-08002B2CF9AE}" pid="24" name="MeetingName">
    <vt:lpwstr/>
  </property>
  <property fmtid="{D5CDD505-2E9C-101B-9397-08002B2CF9AE}" pid="26" name="AvailableTranslations_0">
    <vt:lpwstr/>
  </property>
  <property fmtid="{D5CDD505-2E9C-101B-9397-08002B2CF9AE}" pid="27" name="DocumentStatus_0">
    <vt:lpwstr>TRA|150d2a88-1431-44e6-a8ca-0bb753ab8672</vt:lpwstr>
  </property>
  <property fmtid="{D5CDD505-2E9C-101B-9397-08002B2CF9AE}" pid="28" name="OriginalLanguage_0">
    <vt:lpwstr>EN|f2175f21-25d7-44a3-96da-d6a61b075e1b</vt:lpwstr>
  </property>
  <property fmtid="{D5CDD505-2E9C-101B-9397-08002B2CF9AE}" pid="29" name="TaxCatchAll">
    <vt:lpwstr>10;#Unrestricted|826e22d7-d029-4ec0-a450-0c28ff673572;#8;#TRA|150d2a88-1431-44e6-a8ca-0bb753ab8672;#6;#Final|ea5e6674-7b27-4bac-b091-73adbb394efe;#103;#AC|a4cc1d15-fb08-4679-ad46-e4e0cba5fe92;#4;#EN|f2175f21-25d7-44a3-96da-d6a61b075e1b;#1;#CoR|cb2d75ef-4a7d-4393-b797-49ed6298a5ea;#85;#COTER-VIII|982da916-060f-41eb-9412-0d5186b3b058</vt:lpwstr>
  </property>
  <property fmtid="{D5CDD505-2E9C-101B-9397-08002B2CF9AE}" pid="30" name="Rapporteur">
    <vt:lpwstr>MARSILIO</vt:lpwstr>
  </property>
  <property fmtid="{D5CDD505-2E9C-101B-9397-08002B2CF9AE}" pid="31" name="VersionStatus_0">
    <vt:lpwstr>Final|ea5e6674-7b27-4bac-b091-73adbb394efe</vt:lpwstr>
  </property>
  <property fmtid="{D5CDD505-2E9C-101B-9397-08002B2CF9AE}" pid="32" name="VersionStatus">
    <vt:lpwstr>6;#Final|ea5e6674-7b27-4bac-b091-73adbb394efe</vt:lpwstr>
  </property>
  <property fmtid="{D5CDD505-2E9C-101B-9397-08002B2CF9AE}" pid="33" name="DocumentYear">
    <vt:i4>2025</vt:i4>
  </property>
  <property fmtid="{D5CDD505-2E9C-101B-9397-08002B2CF9AE}" pid="34" name="FicheNumber">
    <vt:i4>10470</vt:i4>
  </property>
  <property fmtid="{D5CDD505-2E9C-101B-9397-08002B2CF9AE}" pid="35" name="DocumentPart">
    <vt:i4>0</vt:i4>
  </property>
  <property fmtid="{D5CDD505-2E9C-101B-9397-08002B2CF9AE}" pid="36" name="DocumentSource">
    <vt:lpwstr>1;#CoR|cb2d75ef-4a7d-4393-b797-49ed6298a5ea</vt:lpwstr>
  </property>
  <property fmtid="{D5CDD505-2E9C-101B-9397-08002B2CF9AE}" pid="37" name="AdoptionDate">
    <vt:filetime>2026-10-14T12:00:00Z</vt:filetime>
  </property>
  <property fmtid="{D5CDD505-2E9C-101B-9397-08002B2CF9AE}" pid="38" name="DocumentType">
    <vt:lpwstr>103;#AC|a4cc1d15-fb08-4679-ad46-e4e0cba5fe92</vt:lpwstr>
  </property>
  <property fmtid="{D5CDD505-2E9C-101B-9397-08002B2CF9AE}" pid="39" name="DocumentLanguage">
    <vt:lpwstr>4;#EN|f2175f21-25d7-44a3-96da-d6a61b075e1b</vt:lpwstr>
  </property>
</Properties>
</file>